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BE2" w:rsidRDefault="0000024C" w:rsidP="00263BE2">
      <w:pPr>
        <w:shd w:val="clear" w:color="auto" w:fill="FFFFFF"/>
        <w:spacing w:before="180" w:after="0" w:line="270" w:lineRule="atLeast"/>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00024C">
        <w:rPr>
          <w:rFonts w:ascii="Times New Roman" w:eastAsia="Times New Roman" w:hAnsi="Times New Roman" w:cs="Times New Roman"/>
          <w:b/>
          <w:color w:val="000000"/>
          <w:sz w:val="28"/>
          <w:szCs w:val="28"/>
          <w:lang w:eastAsia="ru-RU"/>
        </w:rPr>
        <w:t xml:space="preserve">Лекция </w:t>
      </w:r>
      <w:r w:rsidR="006E3759">
        <w:rPr>
          <w:rFonts w:ascii="Times New Roman" w:eastAsia="Times New Roman" w:hAnsi="Times New Roman" w:cs="Times New Roman"/>
          <w:b/>
          <w:color w:val="000000"/>
          <w:sz w:val="28"/>
          <w:szCs w:val="28"/>
          <w:lang w:eastAsia="ru-RU"/>
        </w:rPr>
        <w:t>7</w:t>
      </w:r>
      <w:r w:rsidRPr="0000024C">
        <w:rPr>
          <w:rFonts w:ascii="Times New Roman" w:eastAsia="Times New Roman" w:hAnsi="Times New Roman" w:cs="Times New Roman"/>
          <w:b/>
          <w:color w:val="000000"/>
          <w:sz w:val="28"/>
          <w:szCs w:val="28"/>
          <w:lang w:eastAsia="ru-RU"/>
        </w:rPr>
        <w:t>.</w:t>
      </w:r>
      <w:r w:rsidR="00263BE2" w:rsidRPr="00263BE2">
        <w:t xml:space="preserve"> </w:t>
      </w:r>
      <w:r w:rsidR="00263BE2" w:rsidRPr="00263BE2">
        <w:rPr>
          <w:rFonts w:ascii="Times New Roman" w:eastAsia="Times New Roman" w:hAnsi="Times New Roman" w:cs="Times New Roman"/>
          <w:b/>
          <w:color w:val="000000"/>
          <w:sz w:val="28"/>
          <w:szCs w:val="28"/>
          <w:lang w:eastAsia="ru-RU"/>
        </w:rPr>
        <w:t xml:space="preserve">Финансово-кредитная политика государства.  </w:t>
      </w:r>
    </w:p>
    <w:p w:rsidR="006E3759" w:rsidRDefault="006E3759" w:rsidP="006E3759">
      <w:pPr>
        <w:spacing w:after="0" w:line="240" w:lineRule="auto"/>
        <w:rPr>
          <w:rFonts w:ascii="Times New Roman" w:eastAsia="Times New Roman" w:hAnsi="Times New Roman" w:cs="Times New Roman"/>
          <w:b/>
          <w:sz w:val="28"/>
          <w:szCs w:val="28"/>
          <w:lang w:eastAsia="ru-RU"/>
        </w:rPr>
      </w:pPr>
    </w:p>
    <w:p w:rsidR="006E3759" w:rsidRPr="006E3759" w:rsidRDefault="006E3759" w:rsidP="006E3759">
      <w:pPr>
        <w:spacing w:after="0" w:line="240" w:lineRule="auto"/>
        <w:jc w:val="both"/>
        <w:rPr>
          <w:rFonts w:ascii="Times New Roman" w:eastAsia="Times New Roman" w:hAnsi="Times New Roman" w:cs="Times New Roman"/>
          <w:sz w:val="28"/>
          <w:szCs w:val="28"/>
          <w:lang w:eastAsia="ru-RU"/>
        </w:rPr>
      </w:pPr>
      <w:r w:rsidRPr="00670C57">
        <w:rPr>
          <w:rFonts w:ascii="Times New Roman" w:eastAsia="Times New Roman" w:hAnsi="Times New Roman" w:cs="Times New Roman"/>
          <w:b/>
          <w:sz w:val="28"/>
          <w:szCs w:val="28"/>
          <w:lang w:eastAsia="ru-RU"/>
        </w:rPr>
        <w:t xml:space="preserve">Цель лекции: </w:t>
      </w:r>
      <w:r w:rsidRPr="006E3759">
        <w:rPr>
          <w:rFonts w:ascii="Times New Roman" w:eastAsia="Times New Roman" w:hAnsi="Times New Roman" w:cs="Times New Roman"/>
          <w:sz w:val="28"/>
          <w:szCs w:val="28"/>
          <w:lang w:eastAsia="ru-RU"/>
        </w:rPr>
        <w:t>раскрыть сущность финансово-кредитной политики государства</w:t>
      </w:r>
    </w:p>
    <w:p w:rsidR="006E3759" w:rsidRPr="00670C57" w:rsidRDefault="006E3759" w:rsidP="006E3759">
      <w:pPr>
        <w:spacing w:after="0" w:line="240" w:lineRule="auto"/>
        <w:jc w:val="both"/>
        <w:rPr>
          <w:rFonts w:ascii="Times New Roman" w:eastAsia="Times New Roman" w:hAnsi="Times New Roman" w:cs="Times New Roman"/>
          <w:sz w:val="28"/>
          <w:szCs w:val="28"/>
          <w:lang w:eastAsia="ru-RU"/>
        </w:rPr>
      </w:pPr>
      <w:r w:rsidRPr="00670C57">
        <w:rPr>
          <w:rFonts w:ascii="Times New Roman" w:eastAsia="Times New Roman" w:hAnsi="Times New Roman" w:cs="Times New Roman"/>
          <w:b/>
          <w:sz w:val="28"/>
          <w:szCs w:val="28"/>
          <w:lang w:eastAsia="ru-RU"/>
        </w:rPr>
        <w:t xml:space="preserve">Основные понятия: </w:t>
      </w:r>
      <w:r w:rsidRPr="006E3759">
        <w:rPr>
          <w:rFonts w:ascii="Times New Roman" w:eastAsia="Times New Roman" w:hAnsi="Times New Roman" w:cs="Times New Roman"/>
          <w:sz w:val="28"/>
          <w:szCs w:val="28"/>
          <w:lang w:eastAsia="ru-RU"/>
        </w:rPr>
        <w:t>финансово-кредитная политика государства</w:t>
      </w:r>
      <w:r>
        <w:t xml:space="preserve">, </w:t>
      </w:r>
      <w:r>
        <w:rPr>
          <w:rFonts w:ascii="Times New Roman" w:eastAsia="Times New Roman" w:hAnsi="Times New Roman" w:cs="Times New Roman"/>
          <w:sz w:val="28"/>
          <w:szCs w:val="28"/>
          <w:lang w:eastAsia="ru-RU"/>
        </w:rPr>
        <w:t>и</w:t>
      </w:r>
      <w:r w:rsidRPr="006E3759">
        <w:rPr>
          <w:rFonts w:ascii="Times New Roman" w:eastAsia="Times New Roman" w:hAnsi="Times New Roman" w:cs="Times New Roman"/>
          <w:sz w:val="28"/>
          <w:szCs w:val="28"/>
          <w:lang w:eastAsia="ru-RU"/>
        </w:rPr>
        <w:t>нфляция</w:t>
      </w:r>
      <w:r>
        <w:rPr>
          <w:rFonts w:ascii="Times New Roman" w:eastAsia="Times New Roman" w:hAnsi="Times New Roman" w:cs="Times New Roman"/>
          <w:sz w:val="28"/>
          <w:szCs w:val="28"/>
          <w:lang w:eastAsia="ru-RU"/>
        </w:rPr>
        <w:t>,</w:t>
      </w:r>
      <w:r w:rsidRPr="006E3759">
        <w:t xml:space="preserve"> </w:t>
      </w:r>
      <w:r>
        <w:rPr>
          <w:rFonts w:ascii="Times New Roman" w:eastAsia="Times New Roman" w:hAnsi="Times New Roman" w:cs="Times New Roman"/>
          <w:sz w:val="28"/>
          <w:szCs w:val="28"/>
          <w:lang w:eastAsia="ru-RU"/>
        </w:rPr>
        <w:t>и</w:t>
      </w:r>
      <w:r w:rsidRPr="006E3759">
        <w:rPr>
          <w:rFonts w:ascii="Times New Roman" w:eastAsia="Times New Roman" w:hAnsi="Times New Roman" w:cs="Times New Roman"/>
          <w:sz w:val="28"/>
          <w:szCs w:val="28"/>
          <w:lang w:eastAsia="ru-RU"/>
        </w:rPr>
        <w:t>нфляционные ожидания</w:t>
      </w:r>
      <w:r>
        <w:rPr>
          <w:rFonts w:ascii="Times New Roman" w:eastAsia="Times New Roman" w:hAnsi="Times New Roman" w:cs="Times New Roman"/>
          <w:sz w:val="28"/>
          <w:szCs w:val="28"/>
          <w:lang w:eastAsia="ru-RU"/>
        </w:rPr>
        <w:t>,</w:t>
      </w:r>
      <w:r w:rsidRPr="006E3759">
        <w:t xml:space="preserve"> </w:t>
      </w:r>
      <w:r>
        <w:rPr>
          <w:rFonts w:ascii="Times New Roman" w:eastAsia="Times New Roman" w:hAnsi="Times New Roman" w:cs="Times New Roman"/>
          <w:sz w:val="28"/>
          <w:szCs w:val="28"/>
          <w:lang w:eastAsia="ru-RU"/>
        </w:rPr>
        <w:t>д</w:t>
      </w:r>
      <w:r w:rsidRPr="006E3759">
        <w:rPr>
          <w:rFonts w:ascii="Times New Roman" w:eastAsia="Times New Roman" w:hAnsi="Times New Roman" w:cs="Times New Roman"/>
          <w:sz w:val="28"/>
          <w:szCs w:val="28"/>
          <w:lang w:eastAsia="ru-RU"/>
        </w:rPr>
        <w:t>енежно-кредитная политика</w:t>
      </w:r>
      <w:r>
        <w:rPr>
          <w:rFonts w:ascii="Times New Roman" w:eastAsia="Times New Roman" w:hAnsi="Times New Roman" w:cs="Times New Roman"/>
          <w:sz w:val="28"/>
          <w:szCs w:val="28"/>
          <w:lang w:eastAsia="ru-RU"/>
        </w:rPr>
        <w:t>,</w:t>
      </w:r>
      <w:r w:rsidRPr="006E3759">
        <w:t xml:space="preserve"> </w:t>
      </w:r>
      <w:r>
        <w:rPr>
          <w:rFonts w:ascii="Times New Roman" w:eastAsia="Times New Roman" w:hAnsi="Times New Roman" w:cs="Times New Roman"/>
          <w:sz w:val="28"/>
          <w:szCs w:val="28"/>
          <w:lang w:eastAsia="ru-RU"/>
        </w:rPr>
        <w:t>и</w:t>
      </w:r>
      <w:r w:rsidRPr="006E3759">
        <w:rPr>
          <w:rFonts w:ascii="Times New Roman" w:eastAsia="Times New Roman" w:hAnsi="Times New Roman" w:cs="Times New Roman"/>
          <w:sz w:val="28"/>
          <w:szCs w:val="28"/>
          <w:lang w:eastAsia="ru-RU"/>
        </w:rPr>
        <w:t xml:space="preserve">нфляционное </w:t>
      </w:r>
      <w:proofErr w:type="spellStart"/>
      <w:r w:rsidRPr="006E3759">
        <w:rPr>
          <w:rFonts w:ascii="Times New Roman" w:eastAsia="Times New Roman" w:hAnsi="Times New Roman" w:cs="Times New Roman"/>
          <w:sz w:val="28"/>
          <w:szCs w:val="28"/>
          <w:lang w:eastAsia="ru-RU"/>
        </w:rPr>
        <w:t>таргетирование</w:t>
      </w:r>
      <w:proofErr w:type="spellEnd"/>
      <w:r>
        <w:rPr>
          <w:rFonts w:ascii="Times New Roman" w:eastAsia="Times New Roman" w:hAnsi="Times New Roman" w:cs="Times New Roman"/>
          <w:sz w:val="28"/>
          <w:szCs w:val="28"/>
          <w:lang w:eastAsia="ru-RU"/>
        </w:rPr>
        <w:t>,</w:t>
      </w:r>
      <w:r w:rsidRPr="006E3759">
        <w:t xml:space="preserve"> </w:t>
      </w:r>
      <w:r>
        <w:rPr>
          <w:rFonts w:ascii="Times New Roman" w:eastAsia="Times New Roman" w:hAnsi="Times New Roman" w:cs="Times New Roman"/>
          <w:sz w:val="28"/>
          <w:szCs w:val="28"/>
          <w:lang w:eastAsia="ru-RU"/>
        </w:rPr>
        <w:t>п</w:t>
      </w:r>
      <w:r w:rsidRPr="006E3759">
        <w:rPr>
          <w:rFonts w:ascii="Times New Roman" w:eastAsia="Times New Roman" w:hAnsi="Times New Roman" w:cs="Times New Roman"/>
          <w:sz w:val="28"/>
          <w:szCs w:val="28"/>
          <w:lang w:eastAsia="ru-RU"/>
        </w:rPr>
        <w:t>олитика обменного курса</w:t>
      </w:r>
      <w:r>
        <w:rPr>
          <w:rFonts w:ascii="Times New Roman" w:eastAsia="Times New Roman" w:hAnsi="Times New Roman" w:cs="Times New Roman"/>
          <w:sz w:val="28"/>
          <w:szCs w:val="28"/>
          <w:lang w:eastAsia="ru-RU"/>
        </w:rPr>
        <w:t>,</w:t>
      </w:r>
      <w:r w:rsidRPr="006E3759">
        <w:t xml:space="preserve"> </w:t>
      </w:r>
      <w:r>
        <w:rPr>
          <w:rFonts w:ascii="Times New Roman" w:eastAsia="Times New Roman" w:hAnsi="Times New Roman" w:cs="Times New Roman"/>
          <w:sz w:val="28"/>
          <w:szCs w:val="28"/>
          <w:lang w:eastAsia="ru-RU"/>
        </w:rPr>
        <w:t>и</w:t>
      </w:r>
      <w:r w:rsidRPr="006E3759">
        <w:rPr>
          <w:rFonts w:ascii="Times New Roman" w:eastAsia="Times New Roman" w:hAnsi="Times New Roman" w:cs="Times New Roman"/>
          <w:sz w:val="28"/>
          <w:szCs w:val="28"/>
          <w:lang w:eastAsia="ru-RU"/>
        </w:rPr>
        <w:t>нструменты НБРК</w:t>
      </w:r>
    </w:p>
    <w:p w:rsidR="006E3759" w:rsidRPr="00670C57" w:rsidRDefault="006E3759" w:rsidP="006E3759">
      <w:pPr>
        <w:spacing w:after="0" w:line="240" w:lineRule="auto"/>
        <w:jc w:val="both"/>
        <w:rPr>
          <w:rFonts w:ascii="Times New Roman" w:eastAsia="Times New Roman" w:hAnsi="Times New Roman" w:cs="Times New Roman"/>
          <w:b/>
          <w:sz w:val="28"/>
          <w:szCs w:val="28"/>
          <w:lang w:eastAsia="ru-RU"/>
        </w:rPr>
      </w:pPr>
      <w:r w:rsidRPr="00670C57">
        <w:rPr>
          <w:rFonts w:ascii="Times New Roman" w:eastAsia="Times New Roman" w:hAnsi="Times New Roman" w:cs="Times New Roman"/>
          <w:b/>
          <w:sz w:val="28"/>
          <w:szCs w:val="28"/>
          <w:lang w:eastAsia="ru-RU"/>
        </w:rPr>
        <w:t>Рассматриваемые вопросы:</w:t>
      </w:r>
    </w:p>
    <w:p w:rsidR="006E3759" w:rsidRPr="00670C57" w:rsidRDefault="006E3759" w:rsidP="006E3759">
      <w:pPr>
        <w:numPr>
          <w:ilvl w:val="0"/>
          <w:numId w:val="10"/>
        </w:numPr>
        <w:spacing w:after="0" w:line="240" w:lineRule="auto"/>
        <w:jc w:val="both"/>
        <w:rPr>
          <w:rFonts w:ascii="Times New Roman" w:eastAsia="Times New Roman" w:hAnsi="Times New Roman" w:cs="Times New Roman"/>
          <w:sz w:val="28"/>
          <w:szCs w:val="28"/>
          <w:lang w:eastAsia="ru-RU"/>
        </w:rPr>
      </w:pPr>
      <w:r w:rsidRPr="00670C57">
        <w:rPr>
          <w:rFonts w:ascii="Times New Roman" w:eastAsia="Times New Roman" w:hAnsi="Times New Roman" w:cs="Times New Roman"/>
          <w:sz w:val="28"/>
          <w:szCs w:val="28"/>
          <w:lang w:eastAsia="ru-RU"/>
        </w:rPr>
        <w:t xml:space="preserve">Понятие и состав </w:t>
      </w:r>
      <w:r w:rsidRPr="006E3759">
        <w:rPr>
          <w:rFonts w:ascii="Times New Roman" w:eastAsia="Times New Roman" w:hAnsi="Times New Roman" w:cs="Times New Roman"/>
          <w:sz w:val="28"/>
          <w:szCs w:val="28"/>
          <w:lang w:eastAsia="ru-RU"/>
        </w:rPr>
        <w:t>финансово-кредитн</w:t>
      </w:r>
      <w:r>
        <w:rPr>
          <w:rFonts w:ascii="Times New Roman" w:eastAsia="Times New Roman" w:hAnsi="Times New Roman" w:cs="Times New Roman"/>
          <w:sz w:val="28"/>
          <w:szCs w:val="28"/>
          <w:lang w:eastAsia="ru-RU"/>
        </w:rPr>
        <w:t>ой</w:t>
      </w:r>
      <w:r w:rsidRPr="006E3759">
        <w:rPr>
          <w:rFonts w:ascii="Times New Roman" w:eastAsia="Times New Roman" w:hAnsi="Times New Roman" w:cs="Times New Roman"/>
          <w:sz w:val="28"/>
          <w:szCs w:val="28"/>
          <w:lang w:eastAsia="ru-RU"/>
        </w:rPr>
        <w:t xml:space="preserve"> политик</w:t>
      </w:r>
      <w:r>
        <w:rPr>
          <w:rFonts w:ascii="Times New Roman" w:eastAsia="Times New Roman" w:hAnsi="Times New Roman" w:cs="Times New Roman"/>
          <w:sz w:val="28"/>
          <w:szCs w:val="28"/>
          <w:lang w:eastAsia="ru-RU"/>
        </w:rPr>
        <w:t>и</w:t>
      </w:r>
      <w:r w:rsidRPr="006E3759">
        <w:rPr>
          <w:rFonts w:ascii="Times New Roman" w:eastAsia="Times New Roman" w:hAnsi="Times New Roman" w:cs="Times New Roman"/>
          <w:sz w:val="28"/>
          <w:szCs w:val="28"/>
          <w:lang w:eastAsia="ru-RU"/>
        </w:rPr>
        <w:t xml:space="preserve"> государства</w:t>
      </w:r>
      <w:r w:rsidRPr="00670C57">
        <w:rPr>
          <w:rFonts w:ascii="Times New Roman" w:eastAsia="Times New Roman" w:hAnsi="Times New Roman" w:cs="Times New Roman"/>
          <w:sz w:val="28"/>
          <w:szCs w:val="28"/>
          <w:lang w:eastAsia="ru-RU"/>
        </w:rPr>
        <w:t>.</w:t>
      </w:r>
    </w:p>
    <w:p w:rsidR="006E3759" w:rsidRDefault="006E3759" w:rsidP="006E3759">
      <w:pPr>
        <w:numPr>
          <w:ilvl w:val="0"/>
          <w:numId w:val="10"/>
        </w:numPr>
        <w:spacing w:after="0" w:line="240" w:lineRule="auto"/>
        <w:jc w:val="both"/>
        <w:rPr>
          <w:rFonts w:ascii="Times New Roman" w:eastAsia="Times New Roman" w:hAnsi="Times New Roman" w:cs="Times New Roman"/>
          <w:sz w:val="28"/>
          <w:szCs w:val="28"/>
          <w:lang w:eastAsia="ru-RU"/>
        </w:rPr>
      </w:pPr>
      <w:r w:rsidRPr="00670C57">
        <w:rPr>
          <w:rFonts w:ascii="Times New Roman" w:eastAsia="Times New Roman" w:hAnsi="Times New Roman" w:cs="Times New Roman"/>
          <w:sz w:val="28"/>
          <w:szCs w:val="28"/>
          <w:lang w:eastAsia="ru-RU"/>
        </w:rPr>
        <w:t xml:space="preserve">Понятие </w:t>
      </w:r>
      <w:r>
        <w:rPr>
          <w:rFonts w:ascii="Times New Roman" w:eastAsia="Times New Roman" w:hAnsi="Times New Roman" w:cs="Times New Roman"/>
          <w:sz w:val="28"/>
          <w:szCs w:val="28"/>
          <w:lang w:eastAsia="ru-RU"/>
        </w:rPr>
        <w:t>д</w:t>
      </w:r>
      <w:r w:rsidRPr="006E3759">
        <w:rPr>
          <w:rFonts w:ascii="Times New Roman" w:eastAsia="Times New Roman" w:hAnsi="Times New Roman" w:cs="Times New Roman"/>
          <w:sz w:val="28"/>
          <w:szCs w:val="28"/>
          <w:lang w:eastAsia="ru-RU"/>
        </w:rPr>
        <w:t>енежно-кредитн</w:t>
      </w:r>
      <w:r>
        <w:rPr>
          <w:rFonts w:ascii="Times New Roman" w:eastAsia="Times New Roman" w:hAnsi="Times New Roman" w:cs="Times New Roman"/>
          <w:sz w:val="28"/>
          <w:szCs w:val="28"/>
          <w:lang w:eastAsia="ru-RU"/>
        </w:rPr>
        <w:t>ой</w:t>
      </w:r>
      <w:r w:rsidRPr="006E3759">
        <w:rPr>
          <w:rFonts w:ascii="Times New Roman" w:eastAsia="Times New Roman" w:hAnsi="Times New Roman" w:cs="Times New Roman"/>
          <w:sz w:val="28"/>
          <w:szCs w:val="28"/>
          <w:lang w:eastAsia="ru-RU"/>
        </w:rPr>
        <w:t xml:space="preserve"> политик</w:t>
      </w:r>
      <w:r>
        <w:rPr>
          <w:rFonts w:ascii="Times New Roman" w:eastAsia="Times New Roman" w:hAnsi="Times New Roman" w:cs="Times New Roman"/>
          <w:sz w:val="28"/>
          <w:szCs w:val="28"/>
          <w:lang w:eastAsia="ru-RU"/>
        </w:rPr>
        <w:t>и</w:t>
      </w:r>
      <w:r w:rsidRPr="00670C57">
        <w:rPr>
          <w:rFonts w:ascii="Times New Roman" w:eastAsia="Times New Roman" w:hAnsi="Times New Roman" w:cs="Times New Roman"/>
          <w:sz w:val="28"/>
          <w:szCs w:val="28"/>
          <w:lang w:eastAsia="ru-RU"/>
        </w:rPr>
        <w:t>.</w:t>
      </w:r>
    </w:p>
    <w:p w:rsidR="006E3759" w:rsidRDefault="006E3759" w:rsidP="006E3759">
      <w:pPr>
        <w:numPr>
          <w:ilvl w:val="0"/>
          <w:numId w:val="10"/>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Инфляция, и</w:t>
      </w:r>
      <w:r w:rsidRPr="006E3759">
        <w:rPr>
          <w:rFonts w:ascii="Times New Roman" w:eastAsia="Times New Roman" w:hAnsi="Times New Roman" w:cs="Times New Roman"/>
          <w:sz w:val="28"/>
          <w:szCs w:val="28"/>
          <w:lang w:eastAsia="ru-RU"/>
        </w:rPr>
        <w:t>нфляцио</w:t>
      </w:r>
      <w:r>
        <w:rPr>
          <w:rFonts w:ascii="Times New Roman" w:eastAsia="Times New Roman" w:hAnsi="Times New Roman" w:cs="Times New Roman"/>
          <w:sz w:val="28"/>
          <w:szCs w:val="28"/>
          <w:lang w:eastAsia="ru-RU"/>
        </w:rPr>
        <w:t xml:space="preserve">нные ожидания, инфляционное </w:t>
      </w:r>
      <w:proofErr w:type="spellStart"/>
      <w:r>
        <w:rPr>
          <w:rFonts w:ascii="Times New Roman" w:eastAsia="Times New Roman" w:hAnsi="Times New Roman" w:cs="Times New Roman"/>
          <w:sz w:val="28"/>
          <w:szCs w:val="28"/>
          <w:lang w:eastAsia="ru-RU"/>
        </w:rPr>
        <w:t>таргетирование</w:t>
      </w:r>
      <w:proofErr w:type="spellEnd"/>
    </w:p>
    <w:p w:rsidR="006E3759" w:rsidRPr="00670C57" w:rsidRDefault="006E3759" w:rsidP="006E3759">
      <w:pPr>
        <w:numPr>
          <w:ilvl w:val="0"/>
          <w:numId w:val="10"/>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Политика обменного курса</w:t>
      </w:r>
    </w:p>
    <w:p w:rsidR="006E3759" w:rsidRPr="00670C57" w:rsidRDefault="006E3759" w:rsidP="006E3759">
      <w:pPr>
        <w:numPr>
          <w:ilvl w:val="0"/>
          <w:numId w:val="10"/>
        </w:numPr>
        <w:spacing w:after="0" w:line="240" w:lineRule="auto"/>
        <w:jc w:val="both"/>
        <w:rPr>
          <w:rFonts w:ascii="Times New Roman" w:eastAsia="Times New Roman" w:hAnsi="Times New Roman" w:cs="Times New Roman"/>
          <w:sz w:val="28"/>
          <w:szCs w:val="28"/>
          <w:lang w:eastAsia="ru-RU"/>
        </w:rPr>
      </w:pPr>
      <w:r w:rsidRPr="006E3759">
        <w:rPr>
          <w:rFonts w:ascii="Times New Roman" w:eastAsia="Times New Roman" w:hAnsi="Times New Roman" w:cs="Times New Roman"/>
          <w:sz w:val="28"/>
          <w:szCs w:val="28"/>
          <w:lang w:eastAsia="ru-RU"/>
        </w:rPr>
        <w:t>Инструменты НБРК</w:t>
      </w:r>
      <w:r w:rsidRPr="00670C57">
        <w:rPr>
          <w:rFonts w:ascii="Times New Roman" w:eastAsia="Times New Roman" w:hAnsi="Times New Roman" w:cs="Times New Roman"/>
          <w:sz w:val="28"/>
          <w:szCs w:val="28"/>
          <w:lang w:eastAsia="ru-RU"/>
        </w:rPr>
        <w:t>.</w:t>
      </w:r>
    </w:p>
    <w:p w:rsidR="00263BE2" w:rsidRPr="00263BE2" w:rsidRDefault="00263BE2" w:rsidP="00263BE2">
      <w:pPr>
        <w:shd w:val="clear" w:color="auto" w:fill="FFFFFF"/>
        <w:spacing w:before="180" w:after="0" w:line="270" w:lineRule="atLeast"/>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b/>
          <w:bCs/>
          <w:color w:val="000000"/>
          <w:sz w:val="28"/>
          <w:szCs w:val="28"/>
          <w:lang w:eastAsia="ru-RU"/>
        </w:rPr>
        <w:t>Денежно-кредитная политика</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color w:val="000000"/>
          <w:sz w:val="28"/>
          <w:szCs w:val="28"/>
          <w:lang w:eastAsia="ru-RU"/>
        </w:rPr>
        <w:t>Денежно-кредитная политика представляет собой часть государственной экономической политики, проводимой центральным банком для воздействия на количество и стоимость денег в обращении. Национальный Банк осуществляет денежно-кредитную политику с целью обеспечения стабильности цен.</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color w:val="000000"/>
          <w:sz w:val="28"/>
          <w:szCs w:val="28"/>
          <w:lang w:eastAsia="ru-RU"/>
        </w:rPr>
        <w:t>Для достижения цели Национальный Банк реализует денежно-кредитную политику в режиме </w:t>
      </w:r>
      <w:hyperlink r:id="rId5" w:tgtFrame="_blank" w:history="1">
        <w:r w:rsidRPr="00263BE2">
          <w:rPr>
            <w:rFonts w:ascii="Times New Roman" w:eastAsia="Times New Roman" w:hAnsi="Times New Roman" w:cs="Times New Roman"/>
            <w:color w:val="697A5E"/>
            <w:sz w:val="28"/>
            <w:szCs w:val="28"/>
            <w:u w:val="single"/>
            <w:lang w:eastAsia="ru-RU"/>
          </w:rPr>
          <w:t xml:space="preserve">инфляционного </w:t>
        </w:r>
        <w:proofErr w:type="spellStart"/>
        <w:r w:rsidRPr="00263BE2">
          <w:rPr>
            <w:rFonts w:ascii="Times New Roman" w:eastAsia="Times New Roman" w:hAnsi="Times New Roman" w:cs="Times New Roman"/>
            <w:color w:val="697A5E"/>
            <w:sz w:val="28"/>
            <w:szCs w:val="28"/>
            <w:u w:val="single"/>
            <w:lang w:eastAsia="ru-RU"/>
          </w:rPr>
          <w:t>таргетирования</w:t>
        </w:r>
        <w:proofErr w:type="spellEnd"/>
      </w:hyperlink>
      <w:r w:rsidRPr="00263BE2">
        <w:rPr>
          <w:rFonts w:ascii="Times New Roman" w:eastAsia="Times New Roman" w:hAnsi="Times New Roman" w:cs="Times New Roman"/>
          <w:color w:val="000000"/>
          <w:sz w:val="28"/>
          <w:szCs w:val="28"/>
          <w:lang w:eastAsia="ru-RU"/>
        </w:rPr>
        <w:t>, переход к которому был объявлен 20 августа 2015 года.</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color w:val="000000"/>
          <w:sz w:val="28"/>
          <w:szCs w:val="28"/>
          <w:lang w:eastAsia="ru-RU"/>
        </w:rPr>
        <w:t> </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b/>
          <w:bCs/>
          <w:color w:val="000000"/>
          <w:sz w:val="28"/>
          <w:szCs w:val="28"/>
          <w:lang w:eastAsia="ru-RU"/>
        </w:rPr>
        <w:t>Цель Национального Банка Казахстана</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color w:val="000000"/>
          <w:sz w:val="28"/>
          <w:szCs w:val="28"/>
          <w:lang w:eastAsia="ru-RU"/>
        </w:rPr>
        <w:t>Основной целью Национального Банка является обеспечение стабильности цен в Республике Казахстан. Стабильность цен означает достижение и сохранение низкого уровня инфляции. Низкая </w:t>
      </w:r>
      <w:hyperlink r:id="rId6" w:tgtFrame="_blank" w:history="1">
        <w:r w:rsidRPr="00263BE2">
          <w:rPr>
            <w:rFonts w:ascii="Times New Roman" w:eastAsia="Times New Roman" w:hAnsi="Times New Roman" w:cs="Times New Roman"/>
            <w:color w:val="697A5E"/>
            <w:sz w:val="28"/>
            <w:szCs w:val="28"/>
            <w:u w:val="single"/>
            <w:lang w:eastAsia="ru-RU"/>
          </w:rPr>
          <w:t>инфляция</w:t>
        </w:r>
      </w:hyperlink>
      <w:r w:rsidRPr="00263BE2">
        <w:rPr>
          <w:rFonts w:ascii="Times New Roman" w:eastAsia="Times New Roman" w:hAnsi="Times New Roman" w:cs="Times New Roman"/>
          <w:color w:val="000000"/>
          <w:sz w:val="28"/>
          <w:szCs w:val="28"/>
          <w:lang w:eastAsia="ru-RU"/>
        </w:rPr>
        <w:t> позволяет поддержать покупательную способность населения, снизить экономическую неопределенность, способствует росту долгосрочных инвестиций в производство и наилучшим образом способствует экономическому росту и улучшению благосостояния населения.</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color w:val="000000"/>
          <w:sz w:val="28"/>
          <w:szCs w:val="28"/>
          <w:lang w:eastAsia="ru-RU"/>
        </w:rPr>
        <w:t xml:space="preserve">В 2016-2017 годах целевым ориентиром Национального Банка являлся коридор годовой инфляции 6-8%. Начиная с 2018 года целевые параметры снижаются в рамках стратегии по достижению среднесрочной цели по инфляции. Целевые ориентиры инфляции устанавливается на следующем </w:t>
      </w:r>
      <w:proofErr w:type="gramStart"/>
      <w:r w:rsidRPr="00263BE2">
        <w:rPr>
          <w:rFonts w:ascii="Times New Roman" w:eastAsia="Times New Roman" w:hAnsi="Times New Roman" w:cs="Times New Roman"/>
          <w:color w:val="000000"/>
          <w:sz w:val="28"/>
          <w:szCs w:val="28"/>
          <w:lang w:eastAsia="ru-RU"/>
        </w:rPr>
        <w:t>уровне:</w:t>
      </w:r>
      <w:r w:rsidRPr="00263BE2">
        <w:rPr>
          <w:rFonts w:ascii="Times New Roman" w:eastAsia="Times New Roman" w:hAnsi="Times New Roman" w:cs="Times New Roman"/>
          <w:color w:val="000000"/>
          <w:sz w:val="28"/>
          <w:szCs w:val="28"/>
          <w:lang w:eastAsia="ru-RU"/>
        </w:rPr>
        <w:br/>
        <w:t>·</w:t>
      </w:r>
      <w:proofErr w:type="gramEnd"/>
      <w:r w:rsidRPr="00263BE2">
        <w:rPr>
          <w:rFonts w:ascii="Times New Roman" w:eastAsia="Times New Roman" w:hAnsi="Times New Roman" w:cs="Times New Roman"/>
          <w:color w:val="000000"/>
          <w:sz w:val="28"/>
          <w:szCs w:val="28"/>
          <w:lang w:eastAsia="ru-RU"/>
        </w:rPr>
        <w:t xml:space="preserve"> 5-7% на конец 2018 года,</w:t>
      </w:r>
      <w:r w:rsidRPr="00263BE2">
        <w:rPr>
          <w:rFonts w:ascii="Times New Roman" w:eastAsia="Times New Roman" w:hAnsi="Times New Roman" w:cs="Times New Roman"/>
          <w:color w:val="000000"/>
          <w:sz w:val="28"/>
          <w:szCs w:val="28"/>
          <w:lang w:eastAsia="ru-RU"/>
        </w:rPr>
        <w:br/>
        <w:t>· 4-6% на конец 2019 года,·    ниже, но близко к 4% на конец 2020 года и последующие годы.</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color w:val="000000"/>
          <w:sz w:val="28"/>
          <w:szCs w:val="28"/>
          <w:lang w:eastAsia="ru-RU"/>
        </w:rPr>
        <w:t> </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b/>
          <w:bCs/>
          <w:color w:val="000000"/>
          <w:sz w:val="28"/>
          <w:szCs w:val="28"/>
          <w:lang w:eastAsia="ru-RU"/>
        </w:rPr>
        <w:t>Инфляция</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color w:val="000000"/>
          <w:sz w:val="28"/>
          <w:szCs w:val="28"/>
          <w:lang w:eastAsia="ru-RU"/>
        </w:rPr>
        <w:t xml:space="preserve">Инфляция – это повышение общего уровня цен на товары и услуги. На инфляцию оказывает влияние множество внутренних и внешних факторов, в том числе уровень деловой активности, разрыв выпуска (разрыв </w:t>
      </w:r>
      <w:r w:rsidRPr="00263BE2">
        <w:rPr>
          <w:rFonts w:ascii="Times New Roman" w:eastAsia="Times New Roman" w:hAnsi="Times New Roman" w:cs="Times New Roman"/>
          <w:color w:val="000000"/>
          <w:sz w:val="28"/>
          <w:szCs w:val="28"/>
          <w:lang w:eastAsia="ru-RU"/>
        </w:rPr>
        <w:lastRenderedPageBreak/>
        <w:t>фактического ВВП от его потенциального уровня), производительность труда, денежные доходы населения, уровень занятости, степень конкуренции на рынках, обеспеченность товарами и услугами, цены на мировых товарных рынках и другие факторы.</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color w:val="000000"/>
          <w:sz w:val="28"/>
          <w:szCs w:val="28"/>
          <w:lang w:eastAsia="ru-RU"/>
        </w:rPr>
        <w:t>Для расчета инфляции используется </w:t>
      </w:r>
      <w:hyperlink r:id="rId7" w:tgtFrame="_blank" w:history="1">
        <w:r w:rsidRPr="00263BE2">
          <w:rPr>
            <w:rFonts w:ascii="Times New Roman" w:eastAsia="Times New Roman" w:hAnsi="Times New Roman" w:cs="Times New Roman"/>
            <w:color w:val="697A5E"/>
            <w:sz w:val="28"/>
            <w:szCs w:val="28"/>
            <w:u w:val="single"/>
            <w:lang w:eastAsia="ru-RU"/>
          </w:rPr>
          <w:t>индекс потребительских цен</w:t>
        </w:r>
      </w:hyperlink>
      <w:r w:rsidRPr="00263BE2">
        <w:rPr>
          <w:rFonts w:ascii="Times New Roman" w:eastAsia="Times New Roman" w:hAnsi="Times New Roman" w:cs="Times New Roman"/>
          <w:color w:val="000000"/>
          <w:sz w:val="28"/>
          <w:szCs w:val="28"/>
          <w:lang w:eastAsia="ru-RU"/>
        </w:rPr>
        <w:t> (ИПЦ) – показатель изменения общего уровня цен на товары и услуги, приобретаемые населением для потребления (потребительская корзина). Потребительская корзина отражает структуру расходов домашних хозяйств и включает товары и услуги, занимающие наибольший удельный вес в потреблении населения. ИПЦ рассчитывается как отношение стоимости         потребительской корзины в ценах текущего периода к ее стоимости в ценах предыдущего (базисного) периода.</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color w:val="000000"/>
          <w:sz w:val="28"/>
          <w:szCs w:val="28"/>
          <w:lang w:eastAsia="ru-RU"/>
        </w:rPr>
        <w:t>ИПЦ рассчитывается Комитетом по статистике Министерства национальной экономики Республики Казахстан.</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color w:val="000000"/>
          <w:sz w:val="28"/>
          <w:szCs w:val="28"/>
          <w:lang w:eastAsia="ru-RU"/>
        </w:rPr>
        <w:t> </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b/>
          <w:bCs/>
          <w:color w:val="000000"/>
          <w:sz w:val="28"/>
          <w:szCs w:val="28"/>
          <w:lang w:eastAsia="ru-RU"/>
        </w:rPr>
        <w:t>Инфляционные ожидания</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color w:val="000000"/>
          <w:sz w:val="28"/>
          <w:szCs w:val="28"/>
          <w:lang w:eastAsia="ru-RU"/>
        </w:rPr>
        <w:t>Инфляционные ожидания – это предположения населения и участников рынка о дальнейшей динамике инфляции.</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color w:val="000000"/>
          <w:sz w:val="28"/>
          <w:szCs w:val="28"/>
          <w:lang w:eastAsia="ru-RU"/>
        </w:rPr>
        <w:t>Предположения о возможном уровне инфляции в будущем оказывают влияние на экономическую деятельность населения и рынка. Если инфляционные ожидания низкие, то участники рынка будут стремиться размещать свои деньги в производство, инвестиционные проекты, финансовые операции. Если инфляционные ожидания высокие, то участники рынка будут вкладывать свои деньги в товары, недвижимость, стабильную иностранную валюту, а также в другие ценности, стоимость которых не зависит от уровня инфляции в стране.</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color w:val="000000"/>
          <w:sz w:val="28"/>
          <w:szCs w:val="28"/>
          <w:lang w:eastAsia="ru-RU"/>
        </w:rPr>
        <w:t>С января 2016 года проводится опрос населения, направленный на измерение инфляционных ожиданий в Казахстане. Ежемесячный опрос осуществляется среди взрослого населения путем телефонного интервью, в которых принимает участие 1500 респондентов.</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color w:val="000000"/>
          <w:sz w:val="28"/>
          <w:szCs w:val="28"/>
          <w:lang w:eastAsia="ru-RU"/>
        </w:rPr>
        <w:t> </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b/>
          <w:bCs/>
          <w:color w:val="000000"/>
          <w:sz w:val="28"/>
          <w:szCs w:val="28"/>
          <w:lang w:eastAsia="ru-RU"/>
        </w:rPr>
        <w:t xml:space="preserve">Инфляционное </w:t>
      </w:r>
      <w:proofErr w:type="spellStart"/>
      <w:r w:rsidRPr="00263BE2">
        <w:rPr>
          <w:rFonts w:ascii="Times New Roman" w:eastAsia="Times New Roman" w:hAnsi="Times New Roman" w:cs="Times New Roman"/>
          <w:b/>
          <w:bCs/>
          <w:color w:val="000000"/>
          <w:sz w:val="28"/>
          <w:szCs w:val="28"/>
          <w:lang w:eastAsia="ru-RU"/>
        </w:rPr>
        <w:t>таргетирование</w:t>
      </w:r>
      <w:proofErr w:type="spellEnd"/>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color w:val="000000"/>
          <w:sz w:val="28"/>
          <w:szCs w:val="28"/>
          <w:lang w:eastAsia="ru-RU"/>
        </w:rPr>
        <w:t xml:space="preserve">Инфляционное </w:t>
      </w:r>
      <w:proofErr w:type="spellStart"/>
      <w:r w:rsidRPr="00263BE2">
        <w:rPr>
          <w:rFonts w:ascii="Times New Roman" w:eastAsia="Times New Roman" w:hAnsi="Times New Roman" w:cs="Times New Roman"/>
          <w:color w:val="000000"/>
          <w:sz w:val="28"/>
          <w:szCs w:val="28"/>
          <w:lang w:eastAsia="ru-RU"/>
        </w:rPr>
        <w:t>таргетирование</w:t>
      </w:r>
      <w:proofErr w:type="spellEnd"/>
      <w:r w:rsidRPr="00263BE2">
        <w:rPr>
          <w:rFonts w:ascii="Times New Roman" w:eastAsia="Times New Roman" w:hAnsi="Times New Roman" w:cs="Times New Roman"/>
          <w:color w:val="000000"/>
          <w:sz w:val="28"/>
          <w:szCs w:val="28"/>
          <w:lang w:eastAsia="ru-RU"/>
        </w:rPr>
        <w:t xml:space="preserve"> – это режим денежно-кредитной политики, ориентированный на установление и достижение целевого показателя инфляции в среднесрочной перспективе. Отличительной чертой этого режима является четкое определение целей и приоритетов денежно-кредитной политики, что способствует формированию благоприятных ожиданий населения и рынка и повышает их доверие к центральному банку.</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color w:val="000000"/>
          <w:sz w:val="28"/>
          <w:szCs w:val="28"/>
          <w:lang w:eastAsia="ru-RU"/>
        </w:rPr>
        <w:t xml:space="preserve">Важную роль при режиме инфляционного </w:t>
      </w:r>
      <w:proofErr w:type="spellStart"/>
      <w:r w:rsidRPr="00263BE2">
        <w:rPr>
          <w:rFonts w:ascii="Times New Roman" w:eastAsia="Times New Roman" w:hAnsi="Times New Roman" w:cs="Times New Roman"/>
          <w:color w:val="000000"/>
          <w:sz w:val="28"/>
          <w:szCs w:val="28"/>
          <w:lang w:eastAsia="ru-RU"/>
        </w:rPr>
        <w:t>таргетирования</w:t>
      </w:r>
      <w:proofErr w:type="spellEnd"/>
      <w:r w:rsidRPr="00263BE2">
        <w:rPr>
          <w:rFonts w:ascii="Times New Roman" w:eastAsia="Times New Roman" w:hAnsi="Times New Roman" w:cs="Times New Roman"/>
          <w:color w:val="000000"/>
          <w:sz w:val="28"/>
          <w:szCs w:val="28"/>
          <w:lang w:eastAsia="ru-RU"/>
        </w:rPr>
        <w:t xml:space="preserve"> играет процентный канал, через который политика процентных ставок центрального банка воздействует на рыночные ставки с дальнейшим переносом на потребительское, сберегательное, инвестиционное поведение населения, и, в конечном итоге, на инфляционные процессы. Основным инструментом денежно-кредитной политики Национального Банка является </w:t>
      </w:r>
      <w:hyperlink r:id="rId8" w:tgtFrame="_blank" w:history="1">
        <w:r w:rsidRPr="00263BE2">
          <w:rPr>
            <w:rFonts w:ascii="Times New Roman" w:eastAsia="Times New Roman" w:hAnsi="Times New Roman" w:cs="Times New Roman"/>
            <w:color w:val="697A5E"/>
            <w:sz w:val="28"/>
            <w:szCs w:val="28"/>
            <w:u w:val="single"/>
            <w:lang w:eastAsia="ru-RU"/>
          </w:rPr>
          <w:t>базовая ставка</w:t>
        </w:r>
      </w:hyperlink>
      <w:r w:rsidRPr="00263BE2">
        <w:rPr>
          <w:rFonts w:ascii="Times New Roman" w:eastAsia="Times New Roman" w:hAnsi="Times New Roman" w:cs="Times New Roman"/>
          <w:color w:val="000000"/>
          <w:sz w:val="28"/>
          <w:szCs w:val="28"/>
          <w:lang w:eastAsia="ru-RU"/>
        </w:rPr>
        <w:t>.</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color w:val="000000"/>
          <w:sz w:val="28"/>
          <w:szCs w:val="28"/>
          <w:lang w:eastAsia="ru-RU"/>
        </w:rPr>
        <w:lastRenderedPageBreak/>
        <w:t>В качестве промежуточного ориентира для принятия решений по уровню процентной ставки используется прогноз инфляции, при котором учитываются </w:t>
      </w:r>
      <w:hyperlink r:id="rId9" w:tgtFrame="_blank" w:history="1">
        <w:r w:rsidRPr="00263BE2">
          <w:rPr>
            <w:rFonts w:ascii="Times New Roman" w:eastAsia="Times New Roman" w:hAnsi="Times New Roman" w:cs="Times New Roman"/>
            <w:color w:val="697A5E"/>
            <w:sz w:val="28"/>
            <w:szCs w:val="28"/>
            <w:u w:val="single"/>
            <w:lang w:eastAsia="ru-RU"/>
          </w:rPr>
          <w:t>инфляционные ожидания </w:t>
        </w:r>
      </w:hyperlink>
      <w:r w:rsidRPr="00263BE2">
        <w:rPr>
          <w:rFonts w:ascii="Times New Roman" w:eastAsia="Times New Roman" w:hAnsi="Times New Roman" w:cs="Times New Roman"/>
          <w:color w:val="000000"/>
          <w:sz w:val="28"/>
          <w:szCs w:val="28"/>
          <w:lang w:eastAsia="ru-RU"/>
        </w:rPr>
        <w:t>населения. В случае превышения в среднесрочном периоде прогнозной инфляции над целевым значением центральный банк принимает решение о повышении текущего уровня базовой процентной ставки, и наоборот.</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color w:val="000000"/>
          <w:sz w:val="28"/>
          <w:szCs w:val="28"/>
          <w:lang w:eastAsia="ru-RU"/>
        </w:rPr>
        <w:t>В качестве операционного целевого показателя выступает краткосрочная, как правило, однодневная процентная ставка денежного рынка.</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color w:val="000000"/>
          <w:sz w:val="28"/>
          <w:szCs w:val="28"/>
          <w:lang w:eastAsia="ru-RU"/>
        </w:rPr>
        <w:t> </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b/>
          <w:bCs/>
          <w:color w:val="000000"/>
          <w:sz w:val="28"/>
          <w:szCs w:val="28"/>
          <w:lang w:eastAsia="ru-RU"/>
        </w:rPr>
        <w:t>Политика обменного курса</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color w:val="000000"/>
          <w:sz w:val="28"/>
          <w:szCs w:val="28"/>
          <w:lang w:eastAsia="ru-RU"/>
        </w:rPr>
        <w:t>Действующий режим политики обменного курса – плавающий обменный курс тенге. Обменный курс формируется под воздействием фундаментальных факторов. Для динамики казахстанского тенге основными фундаментальными факторами выступают мировые цены на нефть, а также курсы валют стран - основных торговых партнеров, в первую очередь, России.</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color w:val="000000"/>
          <w:sz w:val="28"/>
          <w:szCs w:val="28"/>
          <w:lang w:eastAsia="ru-RU"/>
        </w:rPr>
        <w:t xml:space="preserve">Режим свободно плавающего обменного курса тенге позволяет эффективно абсорбировать возникающие внешние шоки. Преимуществами режима плавающего обменного курса являются рыночное достижение равновесного уровня реального обменного курса, сохранение конкурентоспособности отечественных товаропроизводителей, предотвращение значительных дисбалансов по счету текущих операций и недопущение снижения международных резервов. Национальный Банк не вмешивается в процесс </w:t>
      </w:r>
      <w:proofErr w:type="spellStart"/>
      <w:r w:rsidRPr="00263BE2">
        <w:rPr>
          <w:rFonts w:ascii="Times New Roman" w:eastAsia="Times New Roman" w:hAnsi="Times New Roman" w:cs="Times New Roman"/>
          <w:color w:val="000000"/>
          <w:sz w:val="28"/>
          <w:szCs w:val="28"/>
          <w:lang w:eastAsia="ru-RU"/>
        </w:rPr>
        <w:t>курсообразования</w:t>
      </w:r>
      <w:proofErr w:type="spellEnd"/>
      <w:r w:rsidRPr="00263BE2">
        <w:rPr>
          <w:rFonts w:ascii="Times New Roman" w:eastAsia="Times New Roman" w:hAnsi="Times New Roman" w:cs="Times New Roman"/>
          <w:color w:val="000000"/>
          <w:sz w:val="28"/>
          <w:szCs w:val="28"/>
          <w:lang w:eastAsia="ru-RU"/>
        </w:rPr>
        <w:t>, при этом оставляет за собой право проводить интервенции для предотвращения чрезмерных изменений курса тенге, а также для обеспечения стабильности финансовой системы. Интервенции в целом не противоречат политике плавающего обменного курса и могут проводиться центральными банками, в том числе, для восполнения международных резервов страны.</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color w:val="000000"/>
          <w:sz w:val="28"/>
          <w:szCs w:val="28"/>
          <w:lang w:eastAsia="ru-RU"/>
        </w:rPr>
        <w:t> </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b/>
          <w:bCs/>
          <w:color w:val="000000"/>
          <w:sz w:val="28"/>
          <w:szCs w:val="28"/>
          <w:lang w:eastAsia="ru-RU"/>
        </w:rPr>
        <w:t>Инструменты НБРК</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color w:val="000000"/>
          <w:sz w:val="28"/>
          <w:szCs w:val="28"/>
          <w:lang w:eastAsia="ru-RU"/>
        </w:rPr>
        <w:t>Посредством инструментов Национальный Банк регулирует ликвидность и процентные ставки денежного рынка, влияет на кредитную активность банков и воздействует на объем денежной массы в обращении.</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b/>
          <w:bCs/>
          <w:color w:val="000000"/>
          <w:sz w:val="28"/>
          <w:szCs w:val="28"/>
          <w:lang w:eastAsia="ru-RU"/>
        </w:rPr>
        <w:t>Операции открытого рынка</w:t>
      </w:r>
      <w:r w:rsidRPr="00263BE2">
        <w:rPr>
          <w:rFonts w:ascii="Times New Roman" w:eastAsia="Times New Roman" w:hAnsi="Times New Roman" w:cs="Times New Roman"/>
          <w:color w:val="000000"/>
          <w:sz w:val="28"/>
          <w:szCs w:val="28"/>
          <w:lang w:eastAsia="ru-RU"/>
        </w:rPr>
        <w:t> – регулярные операции Национального Банка в форме аукционов для предоставления или изъятия ликвидности на денежном рынке с целью формирования уровня межбанковских процентных ставок вблизи </w:t>
      </w:r>
      <w:hyperlink r:id="rId10" w:tgtFrame="_blank" w:history="1">
        <w:r w:rsidRPr="00263BE2">
          <w:rPr>
            <w:rFonts w:ascii="Times New Roman" w:eastAsia="Times New Roman" w:hAnsi="Times New Roman" w:cs="Times New Roman"/>
            <w:color w:val="697A5E"/>
            <w:sz w:val="28"/>
            <w:szCs w:val="28"/>
            <w:u w:val="single"/>
            <w:lang w:eastAsia="ru-RU"/>
          </w:rPr>
          <w:t>базовой ставки</w:t>
        </w:r>
      </w:hyperlink>
      <w:r w:rsidRPr="00263BE2">
        <w:rPr>
          <w:rFonts w:ascii="Times New Roman" w:eastAsia="Times New Roman" w:hAnsi="Times New Roman" w:cs="Times New Roman"/>
          <w:color w:val="000000"/>
          <w:sz w:val="28"/>
          <w:szCs w:val="28"/>
          <w:lang w:eastAsia="ru-RU"/>
        </w:rPr>
        <w:t>. Операции на открытом рынке осуществляются по инициативе Национального Банка. При проведении операций открытого рынка в качестве </w:t>
      </w:r>
      <w:hyperlink r:id="rId11" w:tgtFrame="_blank" w:history="1">
        <w:r w:rsidRPr="00263BE2">
          <w:rPr>
            <w:rFonts w:ascii="Times New Roman" w:eastAsia="Times New Roman" w:hAnsi="Times New Roman" w:cs="Times New Roman"/>
            <w:color w:val="697A5E"/>
            <w:sz w:val="28"/>
            <w:szCs w:val="28"/>
            <w:u w:val="single"/>
            <w:lang w:eastAsia="ru-RU"/>
          </w:rPr>
          <w:t>залога</w:t>
        </w:r>
      </w:hyperlink>
      <w:r w:rsidRPr="00263BE2">
        <w:rPr>
          <w:rFonts w:ascii="Times New Roman" w:eastAsia="Times New Roman" w:hAnsi="Times New Roman" w:cs="Times New Roman"/>
          <w:color w:val="000000"/>
          <w:sz w:val="28"/>
          <w:szCs w:val="28"/>
          <w:lang w:eastAsia="ru-RU"/>
        </w:rPr>
        <w:t xml:space="preserve"> используются высоколиквидные и </w:t>
      </w:r>
      <w:proofErr w:type="spellStart"/>
      <w:r w:rsidRPr="00263BE2">
        <w:rPr>
          <w:rFonts w:ascii="Times New Roman" w:eastAsia="Times New Roman" w:hAnsi="Times New Roman" w:cs="Times New Roman"/>
          <w:color w:val="000000"/>
          <w:sz w:val="28"/>
          <w:szCs w:val="28"/>
          <w:lang w:eastAsia="ru-RU"/>
        </w:rPr>
        <w:t>безрисковые</w:t>
      </w:r>
      <w:proofErr w:type="spellEnd"/>
      <w:r w:rsidRPr="00263BE2">
        <w:rPr>
          <w:rFonts w:ascii="Times New Roman" w:eastAsia="Times New Roman" w:hAnsi="Times New Roman" w:cs="Times New Roman"/>
          <w:color w:val="000000"/>
          <w:sz w:val="28"/>
          <w:szCs w:val="28"/>
          <w:lang w:eastAsia="ru-RU"/>
        </w:rPr>
        <w:t xml:space="preserve"> ценные бумаги.</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b/>
          <w:bCs/>
          <w:color w:val="000000"/>
          <w:sz w:val="28"/>
          <w:szCs w:val="28"/>
          <w:lang w:eastAsia="ru-RU"/>
        </w:rPr>
        <w:t>Операции постоянного доступа (постоянные механизмы)</w:t>
      </w:r>
      <w:r w:rsidRPr="00263BE2">
        <w:rPr>
          <w:rFonts w:ascii="Times New Roman" w:eastAsia="Times New Roman" w:hAnsi="Times New Roman" w:cs="Times New Roman"/>
          <w:color w:val="000000"/>
          <w:sz w:val="28"/>
          <w:szCs w:val="28"/>
          <w:lang w:eastAsia="ru-RU"/>
        </w:rPr>
        <w:t xml:space="preserve"> – инструменты денежно-кредитной политики по корректировке объемов ликвидности, которая сложилась по результатам операций открытого рынка. Основной целью операций постоянного доступа является ограничение волатильности </w:t>
      </w:r>
      <w:r w:rsidRPr="00263BE2">
        <w:rPr>
          <w:rFonts w:ascii="Times New Roman" w:eastAsia="Times New Roman" w:hAnsi="Times New Roman" w:cs="Times New Roman"/>
          <w:color w:val="000000"/>
          <w:sz w:val="28"/>
          <w:szCs w:val="28"/>
          <w:lang w:eastAsia="ru-RU"/>
        </w:rPr>
        <w:lastRenderedPageBreak/>
        <w:t>краткосрочных процентных ставок денежного рынка. Данные операции проводятся по инициативе банков.</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b/>
          <w:bCs/>
          <w:color w:val="000000"/>
          <w:sz w:val="28"/>
          <w:szCs w:val="28"/>
          <w:lang w:eastAsia="ru-RU"/>
        </w:rPr>
        <w:t>Минимальные резервные требования</w:t>
      </w:r>
      <w:r w:rsidRPr="00263BE2">
        <w:rPr>
          <w:rFonts w:ascii="Times New Roman" w:eastAsia="Times New Roman" w:hAnsi="Times New Roman" w:cs="Times New Roman"/>
          <w:color w:val="000000"/>
          <w:sz w:val="28"/>
          <w:szCs w:val="28"/>
          <w:lang w:eastAsia="ru-RU"/>
        </w:rPr>
        <w:t> используются для регулирования структурной ликвидности, а также ликвидности и ставок на межбанковском денежном рынке. Меняя нормативы резервных требований, центральный банк регулирует спрос банков на свои резервы и, используя свои инструменты, поддерживает ликвидность денежного рынка на уровне, позволяющем удерживать краткосрочные межбанковские процентные ставки в требуемом коридоре.</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b/>
          <w:bCs/>
          <w:color w:val="000000"/>
          <w:sz w:val="28"/>
          <w:szCs w:val="28"/>
          <w:lang w:eastAsia="ru-RU"/>
        </w:rPr>
        <w:t>Базовая ставка</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color w:val="000000"/>
          <w:sz w:val="28"/>
          <w:szCs w:val="28"/>
          <w:lang w:eastAsia="ru-RU"/>
        </w:rPr>
        <w:t>Базовая ставка является основным инструментом денежно-кредитной политики Национального Банка, которая позволяет регулировать номинальные межбанковские процентные ставки на денежном рынке. Устанавливая </w:t>
      </w:r>
      <w:hyperlink r:id="rId12" w:tgtFrame="_blank" w:history="1">
        <w:r w:rsidRPr="00263BE2">
          <w:rPr>
            <w:rFonts w:ascii="Times New Roman" w:eastAsia="Times New Roman" w:hAnsi="Times New Roman" w:cs="Times New Roman"/>
            <w:color w:val="697A5E"/>
            <w:sz w:val="28"/>
            <w:szCs w:val="28"/>
            <w:u w:val="single"/>
            <w:lang w:eastAsia="ru-RU"/>
          </w:rPr>
          <w:t>уровень базовой ставки</w:t>
        </w:r>
      </w:hyperlink>
      <w:r w:rsidRPr="00263BE2">
        <w:rPr>
          <w:rFonts w:ascii="Times New Roman" w:eastAsia="Times New Roman" w:hAnsi="Times New Roman" w:cs="Times New Roman"/>
          <w:color w:val="000000"/>
          <w:sz w:val="28"/>
          <w:szCs w:val="28"/>
          <w:lang w:eastAsia="ru-RU"/>
        </w:rPr>
        <w:t xml:space="preserve">, Национальный Банк определяет целевое значение </w:t>
      </w:r>
      <w:proofErr w:type="spellStart"/>
      <w:r w:rsidRPr="00263BE2">
        <w:rPr>
          <w:rFonts w:ascii="Times New Roman" w:eastAsia="Times New Roman" w:hAnsi="Times New Roman" w:cs="Times New Roman"/>
          <w:color w:val="000000"/>
          <w:sz w:val="28"/>
          <w:szCs w:val="28"/>
          <w:lang w:eastAsia="ru-RU"/>
        </w:rPr>
        <w:t>таргетируемой</w:t>
      </w:r>
      <w:proofErr w:type="spellEnd"/>
      <w:r w:rsidRPr="00263BE2">
        <w:rPr>
          <w:rFonts w:ascii="Times New Roman" w:eastAsia="Times New Roman" w:hAnsi="Times New Roman" w:cs="Times New Roman"/>
          <w:color w:val="000000"/>
          <w:sz w:val="28"/>
          <w:szCs w:val="28"/>
          <w:lang w:eastAsia="ru-RU"/>
        </w:rPr>
        <w:t xml:space="preserve"> (целевой) межбанковской краткосрочной ставки денежного рынка для достижения цели по обеспечению стабильности цен в среднесрочном периоде.</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color w:val="000000"/>
          <w:sz w:val="28"/>
          <w:szCs w:val="28"/>
          <w:lang w:eastAsia="ru-RU"/>
        </w:rPr>
        <w:t>Целевой межбанковской краткосрочной ставкой денежного рынка является индикатор TONIA – средневзвешенная процентная ставка по сделкам открытия РЕПО сроком на один рабочий день, заключенным в секторе автоматического РЕПО на Казахстанской фондовой бирже.</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color w:val="000000"/>
          <w:sz w:val="28"/>
          <w:szCs w:val="28"/>
          <w:lang w:eastAsia="ru-RU"/>
        </w:rPr>
        <w:t>Изменение базовой ставки влияет на уровень </w:t>
      </w:r>
      <w:hyperlink r:id="rId13" w:tgtFrame="_blank" w:history="1">
        <w:r w:rsidRPr="00263BE2">
          <w:rPr>
            <w:rFonts w:ascii="Times New Roman" w:eastAsia="Times New Roman" w:hAnsi="Times New Roman" w:cs="Times New Roman"/>
            <w:color w:val="697A5E"/>
            <w:sz w:val="28"/>
            <w:szCs w:val="28"/>
            <w:u w:val="single"/>
            <w:lang w:eastAsia="ru-RU"/>
          </w:rPr>
          <w:t>инфляции</w:t>
        </w:r>
      </w:hyperlink>
      <w:r w:rsidRPr="00263BE2">
        <w:rPr>
          <w:rFonts w:ascii="Times New Roman" w:eastAsia="Times New Roman" w:hAnsi="Times New Roman" w:cs="Times New Roman"/>
          <w:color w:val="000000"/>
          <w:sz w:val="28"/>
          <w:szCs w:val="28"/>
          <w:lang w:eastAsia="ru-RU"/>
        </w:rPr>
        <w:t> через процентные ставки денежного рынка и обменный курс. Например, повышение базовой ставки ведет к росту процентных ставок денежного рынка, затем к удорожанию средств на финансовом рынке, что, в свою очередь, воздействует на принятие решений населения и предприятий касательно потребления и сбережения. Снижение потребления и повышение сбережений оказывает понижающее воздействие на инфляцию. Кроме того, повышение базовой ставки способствует укреплению курса национальной валюты, что, в свою очередь, имеет понижательное влияние на инфляцию.</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color w:val="000000"/>
          <w:sz w:val="28"/>
          <w:szCs w:val="28"/>
          <w:lang w:eastAsia="ru-RU"/>
        </w:rPr>
        <w:t>При этом, изменение базовой ставки оказывает влияние на инфляцию в среднесрочном периоде, тогда как в краткосрочном периоде ее воздействие ограничено.</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color w:val="000000"/>
          <w:sz w:val="28"/>
          <w:szCs w:val="28"/>
          <w:lang w:eastAsia="ru-RU"/>
        </w:rPr>
        <w:t>Национальный Банк принимает решение по базовой ставке в соответствии с </w:t>
      </w:r>
      <w:hyperlink r:id="rId14" w:tgtFrame="_blank" w:history="1">
        <w:r w:rsidRPr="00263BE2">
          <w:rPr>
            <w:rFonts w:ascii="Times New Roman" w:eastAsia="Times New Roman" w:hAnsi="Times New Roman" w:cs="Times New Roman"/>
            <w:color w:val="697A5E"/>
            <w:sz w:val="28"/>
            <w:szCs w:val="28"/>
            <w:u w:val="single"/>
            <w:lang w:eastAsia="ru-RU"/>
          </w:rPr>
          <w:t>заранее определенным графиком</w:t>
        </w:r>
      </w:hyperlink>
      <w:r w:rsidRPr="00263BE2">
        <w:rPr>
          <w:rFonts w:ascii="Times New Roman" w:eastAsia="Times New Roman" w:hAnsi="Times New Roman" w:cs="Times New Roman"/>
          <w:color w:val="000000"/>
          <w:sz w:val="28"/>
          <w:szCs w:val="28"/>
          <w:lang w:eastAsia="ru-RU"/>
        </w:rPr>
        <w:t> или по мере необходимости.</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color w:val="000000"/>
          <w:sz w:val="28"/>
          <w:szCs w:val="28"/>
          <w:lang w:eastAsia="ru-RU"/>
        </w:rPr>
        <w:t> </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b/>
          <w:bCs/>
          <w:color w:val="000000"/>
          <w:sz w:val="28"/>
          <w:szCs w:val="28"/>
          <w:lang w:eastAsia="ru-RU"/>
        </w:rPr>
        <w:t>Процесс принятия решений</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color w:val="000000"/>
          <w:sz w:val="28"/>
          <w:szCs w:val="28"/>
          <w:lang w:eastAsia="ru-RU"/>
        </w:rPr>
        <w:t>В 2019 году решения по базовой ставке будут объявлены в 15.00 по времени Астаны в следующие даты:</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color w:val="000000"/>
          <w:sz w:val="28"/>
          <w:szCs w:val="28"/>
          <w:lang w:eastAsia="ru-RU"/>
        </w:rPr>
        <w:t>- 14 января</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color w:val="000000"/>
          <w:sz w:val="28"/>
          <w:szCs w:val="28"/>
          <w:lang w:eastAsia="ru-RU"/>
        </w:rPr>
        <w:t>- 4 марта</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color w:val="000000"/>
          <w:sz w:val="28"/>
          <w:szCs w:val="28"/>
          <w:lang w:eastAsia="ru-RU"/>
        </w:rPr>
        <w:t>- 15 апреля</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color w:val="000000"/>
          <w:sz w:val="28"/>
          <w:szCs w:val="28"/>
          <w:lang w:eastAsia="ru-RU"/>
        </w:rPr>
        <w:t>- 3 июня</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color w:val="000000"/>
          <w:sz w:val="28"/>
          <w:szCs w:val="28"/>
          <w:lang w:eastAsia="ru-RU"/>
        </w:rPr>
        <w:t>- 15 июля</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color w:val="000000"/>
          <w:sz w:val="28"/>
          <w:szCs w:val="28"/>
          <w:lang w:eastAsia="ru-RU"/>
        </w:rPr>
        <w:t>- 9 сентября</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color w:val="000000"/>
          <w:sz w:val="28"/>
          <w:szCs w:val="28"/>
          <w:lang w:eastAsia="ru-RU"/>
        </w:rPr>
        <w:lastRenderedPageBreak/>
        <w:t>- 28 октября</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color w:val="000000"/>
          <w:sz w:val="28"/>
          <w:szCs w:val="28"/>
          <w:lang w:eastAsia="ru-RU"/>
        </w:rPr>
        <w:t>- 9 декабря</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color w:val="000000"/>
          <w:sz w:val="28"/>
          <w:szCs w:val="28"/>
          <w:lang w:eastAsia="ru-RU"/>
        </w:rPr>
        <w:t> </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b/>
          <w:bCs/>
          <w:color w:val="000000"/>
          <w:sz w:val="28"/>
          <w:szCs w:val="28"/>
          <w:lang w:eastAsia="ru-RU"/>
        </w:rPr>
        <w:t>Основные направления ДКП</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color w:val="000000"/>
          <w:sz w:val="28"/>
          <w:szCs w:val="28"/>
          <w:lang w:eastAsia="ru-RU"/>
        </w:rPr>
        <w:t>Основные направления ДКП – это документ, который ежегодно разрабатывается Национальным Банком. Документ содержит результаты денежно-кредитной политики за истекший год и основные направления на предстоящий период.</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color w:val="000000"/>
          <w:sz w:val="28"/>
          <w:szCs w:val="28"/>
          <w:lang w:eastAsia="ru-RU"/>
        </w:rPr>
        <w:t> </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b/>
          <w:bCs/>
          <w:color w:val="000000"/>
          <w:sz w:val="28"/>
          <w:szCs w:val="28"/>
          <w:lang w:eastAsia="ru-RU"/>
        </w:rPr>
        <w:t>Обзор инфляции</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color w:val="000000"/>
          <w:sz w:val="28"/>
          <w:szCs w:val="28"/>
          <w:lang w:eastAsia="ru-RU"/>
        </w:rPr>
        <w:t>При принятии решений по уровню базовой ставки Национальный Банк проводит анализ и расчеты по макроэкономическим переменным, в том числе по инфляции. Анализ проводится ежеквартально, прогнозы разрабатываются на горизонт до 6-8 кварталов. Результаты анализа и прогнозов публикуются в издании Национального Банка «Обзор инфляции». Издание выпускается ежеквартально с 2004 года.</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color w:val="000000"/>
          <w:sz w:val="28"/>
          <w:szCs w:val="28"/>
          <w:lang w:eastAsia="ru-RU"/>
        </w:rPr>
        <w:t> </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b/>
          <w:bCs/>
          <w:color w:val="000000"/>
          <w:sz w:val="28"/>
          <w:szCs w:val="28"/>
          <w:lang w:eastAsia="ru-RU"/>
        </w:rPr>
        <w:t>Мониторинг предприятий</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color w:val="000000"/>
          <w:sz w:val="28"/>
          <w:szCs w:val="28"/>
          <w:lang w:eastAsia="ru-RU"/>
        </w:rPr>
        <w:t>Национальный Банк Казахстана ежеквартально через территориальные филиалы проводит опрос руководителей предприятий для обследования делового климата в реальном секторе экономики страны. Опросы направлены на выявление основных тенденций в конъюнктуре бизнеса: фактические значения и ожидания предприятий по изменению спроса на готовую продукцию предприятий, изменению цен на готовую продукцию, сырье и материалы, изменению потребности и доступности кредитных ресурсов для предприятий.</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color w:val="000000"/>
          <w:sz w:val="28"/>
          <w:szCs w:val="28"/>
          <w:lang w:eastAsia="ru-RU"/>
        </w:rPr>
        <w:t xml:space="preserve">Документом, регламентирующим проведение обследований </w:t>
      </w:r>
      <w:proofErr w:type="gramStart"/>
      <w:r w:rsidRPr="00263BE2">
        <w:rPr>
          <w:rFonts w:ascii="Times New Roman" w:eastAsia="Times New Roman" w:hAnsi="Times New Roman" w:cs="Times New Roman"/>
          <w:color w:val="000000"/>
          <w:sz w:val="28"/>
          <w:szCs w:val="28"/>
          <w:lang w:eastAsia="ru-RU"/>
        </w:rPr>
        <w:t>бизнес климата</w:t>
      </w:r>
      <w:proofErr w:type="gramEnd"/>
      <w:r w:rsidRPr="00263BE2">
        <w:rPr>
          <w:rFonts w:ascii="Times New Roman" w:eastAsia="Times New Roman" w:hAnsi="Times New Roman" w:cs="Times New Roman"/>
          <w:color w:val="000000"/>
          <w:sz w:val="28"/>
          <w:szCs w:val="28"/>
          <w:lang w:eastAsia="ru-RU"/>
        </w:rPr>
        <w:t xml:space="preserve"> является Концепция развития мониторинга предприятий реального сектора экономики в Национальном Банке Республики Казахстан на 2018-2020 годы, утвержденная постановлением Совета директоров Национального Банка Республики Казахстан от 10 августа 2018 года №119.</w:t>
      </w:r>
    </w:p>
    <w:p w:rsidR="00263BE2" w:rsidRPr="00263BE2" w:rsidRDefault="00263BE2" w:rsidP="00263BE2">
      <w:pPr>
        <w:numPr>
          <w:ilvl w:val="0"/>
          <w:numId w:val="8"/>
        </w:num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color w:val="000000"/>
          <w:sz w:val="28"/>
          <w:szCs w:val="28"/>
          <w:lang w:eastAsia="ru-RU"/>
        </w:rPr>
        <w:t>Конъюнктурный обзор. Результаты опросов предприятий по экономике</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color w:val="000000"/>
          <w:sz w:val="28"/>
          <w:szCs w:val="28"/>
          <w:lang w:eastAsia="ru-RU"/>
        </w:rPr>
        <w:t>По результатам опроса составляется конъюнктурный обзор, описывающий состояние делового климата в реальном секторе через построение системы опережающих и совпадающих  индикаторов. Индикаторы делового климата и экономической активности предприятий, нашедшие свое отражение в обзоре: изменение спроса на готовую продукцию предприятий, изменение цен на готовую продукцию, сырье и материалы, потребность и доступность кредитных ресурсов для предприятий, влияние на хозяйственную деятельность предприятий реального сектора экономики изменения обменных курсов иностранных валют по отношению к тенге.</w:t>
      </w:r>
    </w:p>
    <w:p w:rsidR="00263BE2" w:rsidRPr="00263BE2" w:rsidRDefault="00263BE2" w:rsidP="00263BE2">
      <w:pPr>
        <w:numPr>
          <w:ilvl w:val="0"/>
          <w:numId w:val="9"/>
        </w:num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color w:val="000000"/>
          <w:sz w:val="28"/>
          <w:szCs w:val="28"/>
          <w:lang w:eastAsia="ru-RU"/>
        </w:rPr>
        <w:t>Отраслевой конъюнктурный обзор. Результаты опросов предприятий в разрезе отраслей (отрасли: добывающая и обрабатывающая промышленность, строительство, торговля, транспорт и складирование)</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color w:val="000000"/>
          <w:sz w:val="28"/>
          <w:szCs w:val="28"/>
          <w:lang w:eastAsia="ru-RU"/>
        </w:rPr>
        <w:lastRenderedPageBreak/>
        <w:t>Обзор конъюнктуры реального сектора в разрезе основных отраслей экономики Казахстана отражает ситуацию в отрасли, которая позволяет руководителю предприятия использовать информацию - сопоставляя в динамике показатели предприятия с отраслевыми показателями эффективности использования ресурсов, управления затратами и ценами, изменения структуры капитала и активов. Помимо, индикаторов, использованных в основном обзоре, приводятся финансовые коэффициенты, характеризующие финансовое положение предприятий.</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color w:val="000000"/>
          <w:sz w:val="28"/>
          <w:szCs w:val="28"/>
          <w:lang w:eastAsia="ru-RU"/>
        </w:rPr>
        <w:t> </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b/>
          <w:bCs/>
          <w:color w:val="000000"/>
          <w:sz w:val="28"/>
          <w:szCs w:val="28"/>
          <w:lang w:eastAsia="ru-RU"/>
        </w:rPr>
        <w:t>Краткий обзор экономики</w:t>
      </w:r>
    </w:p>
    <w:p w:rsidR="00263BE2" w:rsidRPr="00263BE2" w:rsidRDefault="00263BE2" w:rsidP="00263BE2">
      <w:pPr>
        <w:spacing w:after="0" w:line="240" w:lineRule="auto"/>
        <w:contextualSpacing/>
        <w:jc w:val="both"/>
        <w:rPr>
          <w:rFonts w:ascii="Times New Roman" w:eastAsia="Times New Roman" w:hAnsi="Times New Roman" w:cs="Times New Roman"/>
          <w:color w:val="000000"/>
          <w:sz w:val="28"/>
          <w:szCs w:val="28"/>
          <w:lang w:eastAsia="ru-RU"/>
        </w:rPr>
      </w:pPr>
      <w:r w:rsidRPr="00263BE2">
        <w:rPr>
          <w:rFonts w:ascii="Times New Roman" w:eastAsia="Times New Roman" w:hAnsi="Times New Roman" w:cs="Times New Roman"/>
          <w:color w:val="000000"/>
          <w:sz w:val="28"/>
          <w:szCs w:val="28"/>
          <w:lang w:eastAsia="ru-RU"/>
        </w:rPr>
        <w:t>Национальным Банком ежемесячно составляется краткий экономический обзор. Обзор отображает основные экономические показатели Казахстана, на основе оперативных данных, публикуемых Комитетом по статистике МНЭ и другими официальными источниками. Краткий обзор является основой для составления экспресс аналитики о состоянии экономики Казахстана.</w:t>
      </w:r>
    </w:p>
    <w:p w:rsidR="00B605B0" w:rsidRDefault="00B605B0" w:rsidP="00B605B0">
      <w:pPr>
        <w:spacing w:after="0" w:line="240" w:lineRule="auto"/>
        <w:jc w:val="both"/>
        <w:rPr>
          <w:rFonts w:ascii="Times New Roman" w:eastAsia="Times New Roman" w:hAnsi="Times New Roman" w:cs="Times New Roman"/>
          <w:b/>
          <w:bCs/>
          <w:i/>
          <w:sz w:val="28"/>
          <w:szCs w:val="28"/>
          <w:lang w:eastAsia="ru-RU"/>
        </w:rPr>
      </w:pPr>
      <w:r w:rsidRPr="00670C57">
        <w:rPr>
          <w:rFonts w:ascii="Times New Roman" w:eastAsia="Times New Roman" w:hAnsi="Times New Roman" w:cs="Times New Roman"/>
          <w:b/>
          <w:bCs/>
          <w:i/>
          <w:sz w:val="28"/>
          <w:szCs w:val="28"/>
          <w:lang w:eastAsia="ru-RU"/>
        </w:rPr>
        <w:t xml:space="preserve">Вопросы для самоконтроля: </w:t>
      </w:r>
    </w:p>
    <w:p w:rsidR="00B605B0" w:rsidRPr="00670C57" w:rsidRDefault="00B605B0" w:rsidP="00C2517D">
      <w:pPr>
        <w:numPr>
          <w:ilvl w:val="0"/>
          <w:numId w:val="11"/>
        </w:numPr>
        <w:spacing w:after="100" w:afterAutospacing="1" w:line="240" w:lineRule="auto"/>
        <w:ind w:left="714" w:hanging="357"/>
        <w:contextualSpacing/>
        <w:jc w:val="both"/>
        <w:rPr>
          <w:rFonts w:ascii="Times New Roman" w:eastAsia="Times New Roman" w:hAnsi="Times New Roman" w:cs="Times New Roman"/>
          <w:bCs/>
          <w:sz w:val="28"/>
          <w:szCs w:val="28"/>
          <w:lang w:eastAsia="ru-RU"/>
        </w:rPr>
      </w:pPr>
      <w:r w:rsidRPr="00670C57">
        <w:rPr>
          <w:rFonts w:ascii="Times New Roman" w:eastAsia="Times New Roman" w:hAnsi="Times New Roman" w:cs="Times New Roman"/>
          <w:bCs/>
          <w:sz w:val="28"/>
          <w:szCs w:val="28"/>
          <w:lang w:eastAsia="ru-RU"/>
        </w:rPr>
        <w:t xml:space="preserve">В чем состоит экономическая сущность </w:t>
      </w:r>
      <w:r w:rsidRPr="00B605B0">
        <w:rPr>
          <w:rFonts w:ascii="Times New Roman" w:eastAsia="Times New Roman" w:hAnsi="Times New Roman" w:cs="Times New Roman"/>
          <w:bCs/>
          <w:sz w:val="28"/>
          <w:szCs w:val="28"/>
          <w:lang w:eastAsia="ru-RU"/>
        </w:rPr>
        <w:t>финансово-кредитной политики государства</w:t>
      </w:r>
      <w:r w:rsidRPr="00670C57">
        <w:rPr>
          <w:rFonts w:ascii="Times New Roman" w:eastAsia="Times New Roman" w:hAnsi="Times New Roman" w:cs="Times New Roman"/>
          <w:bCs/>
          <w:sz w:val="28"/>
          <w:szCs w:val="28"/>
          <w:lang w:eastAsia="ru-RU"/>
        </w:rPr>
        <w:t xml:space="preserve">? </w:t>
      </w:r>
    </w:p>
    <w:p w:rsidR="00B605B0" w:rsidRPr="00670C57" w:rsidRDefault="00B605B0" w:rsidP="00C2517D">
      <w:pPr>
        <w:numPr>
          <w:ilvl w:val="0"/>
          <w:numId w:val="11"/>
        </w:numPr>
        <w:spacing w:after="100" w:afterAutospacing="1" w:line="240" w:lineRule="auto"/>
        <w:ind w:left="714" w:hanging="357"/>
        <w:contextualSpacing/>
        <w:jc w:val="both"/>
        <w:rPr>
          <w:rFonts w:ascii="Times New Roman" w:eastAsia="Times New Roman" w:hAnsi="Times New Roman" w:cs="Times New Roman"/>
          <w:bCs/>
          <w:sz w:val="28"/>
          <w:szCs w:val="28"/>
          <w:lang w:eastAsia="ru-RU"/>
        </w:rPr>
      </w:pPr>
      <w:proofErr w:type="gramStart"/>
      <w:r w:rsidRPr="00670C57">
        <w:rPr>
          <w:rFonts w:ascii="Times New Roman" w:eastAsia="Times New Roman" w:hAnsi="Times New Roman" w:cs="Times New Roman"/>
          <w:bCs/>
          <w:sz w:val="28"/>
          <w:szCs w:val="28"/>
          <w:lang w:eastAsia="ru-RU"/>
        </w:rPr>
        <w:t xml:space="preserve">Перечислите </w:t>
      </w:r>
      <w:r>
        <w:rPr>
          <w:rFonts w:ascii="Times New Roman" w:eastAsia="Times New Roman" w:hAnsi="Times New Roman" w:cs="Times New Roman"/>
          <w:bCs/>
          <w:sz w:val="28"/>
          <w:szCs w:val="28"/>
          <w:lang w:eastAsia="ru-RU"/>
        </w:rPr>
        <w:t xml:space="preserve"> и</w:t>
      </w:r>
      <w:proofErr w:type="gramEnd"/>
      <w:r>
        <w:rPr>
          <w:rFonts w:ascii="Times New Roman" w:eastAsia="Times New Roman" w:hAnsi="Times New Roman" w:cs="Times New Roman"/>
          <w:bCs/>
          <w:sz w:val="28"/>
          <w:szCs w:val="28"/>
          <w:lang w:eastAsia="ru-RU"/>
        </w:rPr>
        <w:t xml:space="preserve"> раскройте и</w:t>
      </w:r>
      <w:r w:rsidRPr="00B605B0">
        <w:rPr>
          <w:rFonts w:ascii="Times New Roman" w:eastAsia="Times New Roman" w:hAnsi="Times New Roman" w:cs="Times New Roman"/>
          <w:bCs/>
          <w:sz w:val="28"/>
          <w:szCs w:val="28"/>
          <w:lang w:eastAsia="ru-RU"/>
        </w:rPr>
        <w:t>нструменты НБРК</w:t>
      </w:r>
      <w:r w:rsidRPr="00670C57">
        <w:rPr>
          <w:rFonts w:ascii="Times New Roman" w:eastAsia="Times New Roman" w:hAnsi="Times New Roman" w:cs="Times New Roman"/>
          <w:bCs/>
          <w:sz w:val="28"/>
          <w:szCs w:val="28"/>
          <w:lang w:eastAsia="ru-RU"/>
        </w:rPr>
        <w:t>.</w:t>
      </w:r>
    </w:p>
    <w:p w:rsidR="00B605B0" w:rsidRPr="00AE0391" w:rsidRDefault="00B605B0" w:rsidP="00C2517D">
      <w:pPr>
        <w:pStyle w:val="a3"/>
        <w:numPr>
          <w:ilvl w:val="0"/>
          <w:numId w:val="11"/>
        </w:numPr>
        <w:spacing w:after="100" w:afterAutospacing="1" w:line="240" w:lineRule="auto"/>
        <w:ind w:left="714" w:hanging="357"/>
        <w:rPr>
          <w:rFonts w:ascii="Times New Roman" w:eastAsia="Times New Roman" w:hAnsi="Times New Roman" w:cs="Times New Roman"/>
          <w:bCs/>
          <w:sz w:val="28"/>
          <w:szCs w:val="28"/>
          <w:lang w:eastAsia="ru-RU"/>
        </w:rPr>
      </w:pPr>
      <w:r w:rsidRPr="00AE0391">
        <w:rPr>
          <w:rFonts w:ascii="Times New Roman" w:eastAsia="Times New Roman" w:hAnsi="Times New Roman" w:cs="Times New Roman"/>
          <w:bCs/>
          <w:sz w:val="28"/>
          <w:szCs w:val="28"/>
          <w:lang w:eastAsia="ru-RU"/>
        </w:rPr>
        <w:t>Сформулируйте понятие «</w:t>
      </w:r>
      <w:r w:rsidR="00AE0391" w:rsidRPr="00AE0391">
        <w:rPr>
          <w:rFonts w:ascii="Times New Roman" w:eastAsia="Times New Roman" w:hAnsi="Times New Roman" w:cs="Times New Roman"/>
          <w:bCs/>
          <w:sz w:val="28"/>
          <w:szCs w:val="28"/>
          <w:lang w:eastAsia="ru-RU"/>
        </w:rPr>
        <w:t>Инфляция</w:t>
      </w:r>
      <w:r w:rsidR="00AE0391">
        <w:rPr>
          <w:rFonts w:ascii="Times New Roman" w:eastAsia="Times New Roman" w:hAnsi="Times New Roman" w:cs="Times New Roman"/>
          <w:bCs/>
          <w:sz w:val="28"/>
          <w:szCs w:val="28"/>
          <w:lang w:eastAsia="ru-RU"/>
        </w:rPr>
        <w:t>»</w:t>
      </w:r>
      <w:r w:rsidR="00AE0391" w:rsidRPr="00AE0391">
        <w:rPr>
          <w:rFonts w:ascii="Times New Roman" w:eastAsia="Times New Roman" w:hAnsi="Times New Roman" w:cs="Times New Roman"/>
          <w:bCs/>
          <w:sz w:val="28"/>
          <w:szCs w:val="28"/>
          <w:lang w:eastAsia="ru-RU"/>
        </w:rPr>
        <w:t xml:space="preserve">, </w:t>
      </w:r>
      <w:r w:rsidR="00AE0391">
        <w:rPr>
          <w:rFonts w:ascii="Times New Roman" w:eastAsia="Times New Roman" w:hAnsi="Times New Roman" w:cs="Times New Roman"/>
          <w:bCs/>
          <w:sz w:val="28"/>
          <w:szCs w:val="28"/>
          <w:lang w:eastAsia="ru-RU"/>
        </w:rPr>
        <w:t>«</w:t>
      </w:r>
      <w:r w:rsidR="00AE0391" w:rsidRPr="00AE0391">
        <w:rPr>
          <w:rFonts w:ascii="Times New Roman" w:eastAsia="Times New Roman" w:hAnsi="Times New Roman" w:cs="Times New Roman"/>
          <w:bCs/>
          <w:sz w:val="28"/>
          <w:szCs w:val="28"/>
          <w:lang w:eastAsia="ru-RU"/>
        </w:rPr>
        <w:t>инфляционные ожидания</w:t>
      </w:r>
      <w:r w:rsidR="00AE0391">
        <w:rPr>
          <w:rFonts w:ascii="Times New Roman" w:eastAsia="Times New Roman" w:hAnsi="Times New Roman" w:cs="Times New Roman"/>
          <w:bCs/>
          <w:sz w:val="28"/>
          <w:szCs w:val="28"/>
          <w:lang w:eastAsia="ru-RU"/>
        </w:rPr>
        <w:t>»</w:t>
      </w:r>
      <w:r w:rsidR="00C2517D">
        <w:rPr>
          <w:rFonts w:ascii="Times New Roman" w:eastAsia="Times New Roman" w:hAnsi="Times New Roman" w:cs="Times New Roman"/>
          <w:bCs/>
          <w:sz w:val="28"/>
          <w:szCs w:val="28"/>
          <w:lang w:eastAsia="ru-RU"/>
        </w:rPr>
        <w:t xml:space="preserve"> и </w:t>
      </w:r>
      <w:r w:rsidR="00AE0391">
        <w:rPr>
          <w:rFonts w:ascii="Times New Roman" w:eastAsia="Times New Roman" w:hAnsi="Times New Roman" w:cs="Times New Roman"/>
          <w:bCs/>
          <w:sz w:val="28"/>
          <w:szCs w:val="28"/>
          <w:lang w:eastAsia="ru-RU"/>
        </w:rPr>
        <w:t>«</w:t>
      </w:r>
      <w:r w:rsidR="00AE0391" w:rsidRPr="00AE0391">
        <w:rPr>
          <w:rFonts w:ascii="Times New Roman" w:eastAsia="Times New Roman" w:hAnsi="Times New Roman" w:cs="Times New Roman"/>
          <w:bCs/>
          <w:sz w:val="28"/>
          <w:szCs w:val="28"/>
          <w:lang w:eastAsia="ru-RU"/>
        </w:rPr>
        <w:t xml:space="preserve">инфляционное </w:t>
      </w:r>
      <w:proofErr w:type="spellStart"/>
      <w:r w:rsidR="00AE0391" w:rsidRPr="00AE0391">
        <w:rPr>
          <w:rFonts w:ascii="Times New Roman" w:eastAsia="Times New Roman" w:hAnsi="Times New Roman" w:cs="Times New Roman"/>
          <w:bCs/>
          <w:sz w:val="28"/>
          <w:szCs w:val="28"/>
          <w:lang w:eastAsia="ru-RU"/>
        </w:rPr>
        <w:t>таргетирование</w:t>
      </w:r>
      <w:proofErr w:type="spellEnd"/>
      <w:proofErr w:type="gramStart"/>
      <w:r w:rsidRPr="00AE0391">
        <w:rPr>
          <w:rFonts w:ascii="Times New Roman" w:eastAsia="Times New Roman" w:hAnsi="Times New Roman" w:cs="Times New Roman"/>
          <w:bCs/>
          <w:sz w:val="28"/>
          <w:szCs w:val="28"/>
          <w:lang w:eastAsia="ru-RU"/>
        </w:rPr>
        <w:t>»</w:t>
      </w:r>
      <w:r w:rsidR="00C2517D">
        <w:rPr>
          <w:rFonts w:ascii="Times New Roman" w:eastAsia="Times New Roman" w:hAnsi="Times New Roman" w:cs="Times New Roman"/>
          <w:bCs/>
          <w:sz w:val="28"/>
          <w:szCs w:val="28"/>
          <w:lang w:eastAsia="ru-RU"/>
        </w:rPr>
        <w:t xml:space="preserve">, </w:t>
      </w:r>
      <w:r w:rsidRPr="00AE0391">
        <w:rPr>
          <w:rFonts w:ascii="Times New Roman" w:eastAsia="Times New Roman" w:hAnsi="Times New Roman" w:cs="Times New Roman"/>
          <w:bCs/>
          <w:sz w:val="28"/>
          <w:szCs w:val="28"/>
          <w:lang w:eastAsia="ru-RU"/>
        </w:rPr>
        <w:t xml:space="preserve"> как</w:t>
      </w:r>
      <w:proofErr w:type="gramEnd"/>
      <w:r w:rsidRPr="00AE0391">
        <w:rPr>
          <w:rFonts w:ascii="Times New Roman" w:eastAsia="Times New Roman" w:hAnsi="Times New Roman" w:cs="Times New Roman"/>
          <w:bCs/>
          <w:sz w:val="28"/>
          <w:szCs w:val="28"/>
          <w:lang w:eastAsia="ru-RU"/>
        </w:rPr>
        <w:t xml:space="preserve"> экономическ</w:t>
      </w:r>
      <w:r w:rsidR="00C2517D">
        <w:rPr>
          <w:rFonts w:ascii="Times New Roman" w:eastAsia="Times New Roman" w:hAnsi="Times New Roman" w:cs="Times New Roman"/>
          <w:bCs/>
          <w:sz w:val="28"/>
          <w:szCs w:val="28"/>
          <w:lang w:eastAsia="ru-RU"/>
        </w:rPr>
        <w:t>их</w:t>
      </w:r>
      <w:r w:rsidRPr="00AE0391">
        <w:rPr>
          <w:rFonts w:ascii="Times New Roman" w:eastAsia="Times New Roman" w:hAnsi="Times New Roman" w:cs="Times New Roman"/>
          <w:bCs/>
          <w:sz w:val="28"/>
          <w:szCs w:val="28"/>
          <w:lang w:eastAsia="ru-RU"/>
        </w:rPr>
        <w:t xml:space="preserve"> категори</w:t>
      </w:r>
      <w:r w:rsidR="00C2517D">
        <w:rPr>
          <w:rFonts w:ascii="Times New Roman" w:eastAsia="Times New Roman" w:hAnsi="Times New Roman" w:cs="Times New Roman"/>
          <w:bCs/>
          <w:sz w:val="28"/>
          <w:szCs w:val="28"/>
          <w:lang w:eastAsia="ru-RU"/>
        </w:rPr>
        <w:t>й</w:t>
      </w:r>
      <w:r w:rsidRPr="00AE0391">
        <w:rPr>
          <w:rFonts w:ascii="Times New Roman" w:eastAsia="Times New Roman" w:hAnsi="Times New Roman" w:cs="Times New Roman"/>
          <w:bCs/>
          <w:sz w:val="28"/>
          <w:szCs w:val="28"/>
          <w:lang w:eastAsia="ru-RU"/>
        </w:rPr>
        <w:t>.</w:t>
      </w:r>
    </w:p>
    <w:p w:rsidR="00B605B0" w:rsidRPr="00670C57" w:rsidRDefault="00B605B0" w:rsidP="00C2517D">
      <w:pPr>
        <w:numPr>
          <w:ilvl w:val="0"/>
          <w:numId w:val="11"/>
        </w:numPr>
        <w:spacing w:after="100" w:afterAutospacing="1" w:line="240" w:lineRule="auto"/>
        <w:ind w:left="714" w:hanging="357"/>
        <w:contextualSpacing/>
        <w:jc w:val="both"/>
        <w:rPr>
          <w:rFonts w:ascii="Times New Roman" w:eastAsia="Times New Roman" w:hAnsi="Times New Roman" w:cs="Times New Roman"/>
          <w:bCs/>
          <w:sz w:val="28"/>
          <w:szCs w:val="28"/>
          <w:lang w:eastAsia="ru-RU"/>
        </w:rPr>
      </w:pPr>
      <w:r w:rsidRPr="00670C57">
        <w:rPr>
          <w:rFonts w:ascii="Times New Roman" w:eastAsia="Times New Roman" w:hAnsi="Times New Roman" w:cs="Times New Roman"/>
          <w:bCs/>
          <w:sz w:val="28"/>
          <w:szCs w:val="28"/>
          <w:lang w:eastAsia="ru-RU"/>
        </w:rPr>
        <w:t xml:space="preserve">В чем заключается </w:t>
      </w:r>
      <w:r w:rsidR="00C2517D">
        <w:rPr>
          <w:rFonts w:ascii="Times New Roman" w:eastAsia="Times New Roman" w:hAnsi="Times New Roman" w:cs="Times New Roman"/>
          <w:bCs/>
          <w:sz w:val="28"/>
          <w:szCs w:val="28"/>
          <w:lang w:eastAsia="ru-RU"/>
        </w:rPr>
        <w:t>п</w:t>
      </w:r>
      <w:r w:rsidR="00C2517D" w:rsidRPr="00C2517D">
        <w:rPr>
          <w:rFonts w:ascii="Times New Roman" w:eastAsia="Times New Roman" w:hAnsi="Times New Roman" w:cs="Times New Roman"/>
          <w:bCs/>
          <w:sz w:val="28"/>
          <w:szCs w:val="28"/>
          <w:lang w:eastAsia="ru-RU"/>
        </w:rPr>
        <w:t>олитика обменного курса</w:t>
      </w:r>
      <w:r w:rsidRPr="00670C57">
        <w:rPr>
          <w:rFonts w:ascii="Times New Roman" w:eastAsia="Times New Roman" w:hAnsi="Times New Roman" w:cs="Times New Roman"/>
          <w:bCs/>
          <w:sz w:val="28"/>
          <w:szCs w:val="28"/>
          <w:lang w:eastAsia="ru-RU"/>
        </w:rPr>
        <w:t>?</w:t>
      </w:r>
    </w:p>
    <w:p w:rsidR="00B605B0" w:rsidRDefault="00B605B0" w:rsidP="00C2517D">
      <w:pPr>
        <w:numPr>
          <w:ilvl w:val="0"/>
          <w:numId w:val="11"/>
        </w:numPr>
        <w:spacing w:after="100" w:afterAutospacing="1" w:line="240" w:lineRule="auto"/>
        <w:ind w:left="714" w:hanging="357"/>
        <w:contextualSpacing/>
        <w:jc w:val="both"/>
        <w:rPr>
          <w:rFonts w:ascii="Times New Roman" w:eastAsia="Times New Roman" w:hAnsi="Times New Roman" w:cs="Times New Roman"/>
          <w:bCs/>
          <w:sz w:val="28"/>
          <w:szCs w:val="28"/>
          <w:lang w:eastAsia="ru-RU"/>
        </w:rPr>
      </w:pPr>
      <w:r w:rsidRPr="00670C57">
        <w:rPr>
          <w:rFonts w:ascii="Times New Roman" w:eastAsia="Times New Roman" w:hAnsi="Times New Roman" w:cs="Times New Roman"/>
          <w:bCs/>
          <w:sz w:val="28"/>
          <w:szCs w:val="28"/>
          <w:lang w:eastAsia="ru-RU"/>
        </w:rPr>
        <w:t xml:space="preserve">В чем состоит </w:t>
      </w:r>
      <w:r w:rsidR="00C2517D" w:rsidRPr="00C2517D">
        <w:rPr>
          <w:rFonts w:ascii="Times New Roman" w:eastAsia="Times New Roman" w:hAnsi="Times New Roman" w:cs="Times New Roman"/>
          <w:bCs/>
          <w:sz w:val="28"/>
          <w:szCs w:val="28"/>
          <w:lang w:eastAsia="ru-RU"/>
        </w:rPr>
        <w:t>денежно-кредитной политики</w:t>
      </w:r>
      <w:r w:rsidRPr="00670C57">
        <w:rPr>
          <w:rFonts w:ascii="Times New Roman" w:eastAsia="Times New Roman" w:hAnsi="Times New Roman" w:cs="Times New Roman"/>
          <w:bCs/>
          <w:sz w:val="28"/>
          <w:szCs w:val="28"/>
          <w:lang w:eastAsia="ru-RU"/>
        </w:rPr>
        <w:t>?</w:t>
      </w:r>
    </w:p>
    <w:p w:rsidR="00B605B0" w:rsidRPr="00824337" w:rsidRDefault="00B605B0" w:rsidP="00B605B0">
      <w:pPr>
        <w:tabs>
          <w:tab w:val="left" w:pos="830"/>
          <w:tab w:val="left" w:pos="3188"/>
          <w:tab w:val="left" w:pos="6378"/>
          <w:tab w:val="left" w:pos="7970"/>
        </w:tabs>
        <w:spacing w:after="0" w:line="240" w:lineRule="auto"/>
        <w:jc w:val="both"/>
        <w:rPr>
          <w:rFonts w:ascii="Times New Roman" w:eastAsia="Times New Roman" w:hAnsi="Times New Roman" w:cs="Times New Roman"/>
          <w:b/>
          <w:sz w:val="28"/>
          <w:szCs w:val="28"/>
          <w:lang w:eastAsia="ru-RU"/>
        </w:rPr>
      </w:pPr>
      <w:bookmarkStart w:id="0" w:name="_GoBack"/>
      <w:bookmarkEnd w:id="0"/>
      <w:r w:rsidRPr="00824337">
        <w:rPr>
          <w:rFonts w:ascii="Times New Roman" w:eastAsia="Times New Roman" w:hAnsi="Times New Roman" w:cs="Times New Roman"/>
          <w:b/>
          <w:sz w:val="28"/>
          <w:szCs w:val="28"/>
          <w:lang w:eastAsia="ru-RU"/>
        </w:rPr>
        <w:t xml:space="preserve">Рекомендуемая литература: </w:t>
      </w:r>
    </w:p>
    <w:p w:rsidR="00B605B0" w:rsidRPr="00824337" w:rsidRDefault="00B605B0" w:rsidP="00B605B0">
      <w:pPr>
        <w:numPr>
          <w:ilvl w:val="0"/>
          <w:numId w:val="12"/>
        </w:numPr>
        <w:tabs>
          <w:tab w:val="left" w:pos="830"/>
          <w:tab w:val="left" w:pos="3188"/>
          <w:tab w:val="left" w:pos="6378"/>
          <w:tab w:val="left" w:pos="7970"/>
        </w:tabs>
        <w:spacing w:after="0" w:line="240" w:lineRule="auto"/>
        <w:jc w:val="both"/>
        <w:rPr>
          <w:rFonts w:ascii="Times New Roman" w:eastAsia="Times New Roman" w:hAnsi="Times New Roman" w:cs="Times New Roman"/>
          <w:sz w:val="28"/>
          <w:szCs w:val="28"/>
          <w:lang w:eastAsia="ru-RU"/>
        </w:rPr>
      </w:pPr>
      <w:r w:rsidRPr="00824337">
        <w:rPr>
          <w:rFonts w:ascii="Times New Roman" w:eastAsia="Times New Roman" w:hAnsi="Times New Roman" w:cs="Times New Roman"/>
          <w:sz w:val="28"/>
          <w:szCs w:val="28"/>
          <w:lang w:eastAsia="ru-RU"/>
        </w:rPr>
        <w:t xml:space="preserve">Мельников В.Д., Ильясов К.К. Финансы. Учебник для экономических специальностей вузов. </w:t>
      </w:r>
      <w:proofErr w:type="gramStart"/>
      <w:r w:rsidRPr="00824337">
        <w:rPr>
          <w:rFonts w:ascii="Times New Roman" w:eastAsia="Times New Roman" w:hAnsi="Times New Roman" w:cs="Times New Roman"/>
          <w:sz w:val="28"/>
          <w:szCs w:val="28"/>
          <w:lang w:eastAsia="ru-RU"/>
        </w:rPr>
        <w:t>–  Алматы</w:t>
      </w:r>
      <w:proofErr w:type="gramEnd"/>
      <w:r w:rsidRPr="00824337">
        <w:rPr>
          <w:rFonts w:ascii="Times New Roman" w:eastAsia="Times New Roman" w:hAnsi="Times New Roman" w:cs="Times New Roman"/>
          <w:sz w:val="28"/>
          <w:szCs w:val="28"/>
          <w:lang w:eastAsia="ru-RU"/>
        </w:rPr>
        <w:t xml:space="preserve">:  </w:t>
      </w:r>
      <w:proofErr w:type="spellStart"/>
      <w:r w:rsidRPr="00824337">
        <w:rPr>
          <w:rFonts w:ascii="Times New Roman" w:eastAsia="Times New Roman" w:hAnsi="Times New Roman" w:cs="Times New Roman"/>
          <w:sz w:val="28"/>
          <w:szCs w:val="28"/>
          <w:lang w:eastAsia="ru-RU"/>
        </w:rPr>
        <w:t>ФинЭко</w:t>
      </w:r>
      <w:proofErr w:type="spellEnd"/>
      <w:r w:rsidRPr="00824337">
        <w:rPr>
          <w:rFonts w:ascii="Times New Roman" w:eastAsia="Times New Roman" w:hAnsi="Times New Roman" w:cs="Times New Roman"/>
          <w:sz w:val="28"/>
          <w:szCs w:val="28"/>
          <w:lang w:eastAsia="ru-RU"/>
        </w:rPr>
        <w:t>, 2014.</w:t>
      </w:r>
    </w:p>
    <w:p w:rsidR="00B605B0" w:rsidRPr="00824337" w:rsidRDefault="00B605B0" w:rsidP="00B605B0">
      <w:pPr>
        <w:numPr>
          <w:ilvl w:val="0"/>
          <w:numId w:val="12"/>
        </w:numPr>
        <w:tabs>
          <w:tab w:val="left" w:pos="830"/>
          <w:tab w:val="left" w:pos="3188"/>
          <w:tab w:val="left" w:pos="6378"/>
          <w:tab w:val="left" w:pos="7970"/>
        </w:tabs>
        <w:spacing w:after="0" w:line="240" w:lineRule="auto"/>
        <w:jc w:val="both"/>
        <w:rPr>
          <w:rFonts w:ascii="Times New Roman" w:eastAsia="Times New Roman" w:hAnsi="Times New Roman" w:cs="Times New Roman"/>
          <w:sz w:val="28"/>
          <w:szCs w:val="28"/>
          <w:lang w:eastAsia="ru-RU"/>
        </w:rPr>
      </w:pPr>
      <w:r w:rsidRPr="00824337">
        <w:rPr>
          <w:rFonts w:ascii="Times New Roman" w:eastAsia="Times New Roman" w:hAnsi="Times New Roman" w:cs="Times New Roman"/>
          <w:sz w:val="28"/>
          <w:szCs w:val="28"/>
          <w:lang w:eastAsia="ru-RU"/>
        </w:rPr>
        <w:t>Мельников В.Д. Основы финансов. Учебник. – Алматы – 2016.</w:t>
      </w:r>
    </w:p>
    <w:p w:rsidR="00B605B0" w:rsidRPr="00824337" w:rsidRDefault="00B605B0" w:rsidP="00B605B0">
      <w:pPr>
        <w:numPr>
          <w:ilvl w:val="0"/>
          <w:numId w:val="12"/>
        </w:numPr>
        <w:tabs>
          <w:tab w:val="left" w:pos="830"/>
          <w:tab w:val="left" w:pos="3188"/>
          <w:tab w:val="left" w:pos="6378"/>
          <w:tab w:val="left" w:pos="7970"/>
        </w:tabs>
        <w:spacing w:after="0" w:line="240" w:lineRule="auto"/>
        <w:jc w:val="both"/>
        <w:rPr>
          <w:rFonts w:ascii="Times New Roman" w:eastAsia="Times New Roman" w:hAnsi="Times New Roman" w:cs="Times New Roman"/>
          <w:sz w:val="28"/>
          <w:szCs w:val="28"/>
          <w:lang w:val="kk-KZ" w:eastAsia="ru-RU"/>
        </w:rPr>
      </w:pPr>
      <w:r w:rsidRPr="00824337">
        <w:rPr>
          <w:rFonts w:ascii="Times New Roman" w:eastAsia="Times New Roman" w:hAnsi="Times New Roman" w:cs="Times New Roman"/>
          <w:sz w:val="28"/>
          <w:szCs w:val="28"/>
          <w:lang w:eastAsia="ru-RU"/>
        </w:rPr>
        <w:t xml:space="preserve">Ильясов К.К. </w:t>
      </w:r>
      <w:proofErr w:type="spellStart"/>
      <w:r w:rsidRPr="00824337">
        <w:rPr>
          <w:rFonts w:ascii="Times New Roman" w:eastAsia="Times New Roman" w:hAnsi="Times New Roman" w:cs="Times New Roman"/>
          <w:sz w:val="28"/>
          <w:szCs w:val="28"/>
          <w:lang w:eastAsia="ru-RU"/>
        </w:rPr>
        <w:t>Кулпыбаев</w:t>
      </w:r>
      <w:proofErr w:type="spellEnd"/>
      <w:r w:rsidRPr="00824337">
        <w:rPr>
          <w:rFonts w:ascii="Times New Roman" w:eastAsia="Times New Roman" w:hAnsi="Times New Roman" w:cs="Times New Roman"/>
          <w:sz w:val="28"/>
          <w:szCs w:val="28"/>
          <w:lang w:eastAsia="ru-RU"/>
        </w:rPr>
        <w:t xml:space="preserve"> С.К. </w:t>
      </w:r>
      <w:r w:rsidRPr="00824337">
        <w:rPr>
          <w:rFonts w:ascii="Times New Roman" w:eastAsia="Times New Roman" w:hAnsi="Times New Roman" w:cs="Times New Roman"/>
          <w:sz w:val="28"/>
          <w:szCs w:val="28"/>
          <w:lang w:val="kk-KZ" w:eastAsia="ru-RU"/>
        </w:rPr>
        <w:t xml:space="preserve">Қаржы </w:t>
      </w:r>
      <w:proofErr w:type="spellStart"/>
      <w:r w:rsidRPr="00824337">
        <w:rPr>
          <w:rFonts w:ascii="Times New Roman" w:eastAsia="Times New Roman" w:hAnsi="Times New Roman" w:cs="Times New Roman"/>
          <w:sz w:val="28"/>
          <w:szCs w:val="28"/>
          <w:lang w:eastAsia="ru-RU"/>
        </w:rPr>
        <w:t>Окулык</w:t>
      </w:r>
      <w:proofErr w:type="spellEnd"/>
      <w:r w:rsidRPr="00824337">
        <w:rPr>
          <w:rFonts w:ascii="Times New Roman" w:eastAsia="Times New Roman" w:hAnsi="Times New Roman" w:cs="Times New Roman"/>
          <w:sz w:val="28"/>
          <w:szCs w:val="28"/>
          <w:lang w:eastAsia="ru-RU"/>
        </w:rPr>
        <w:t>. – Алматы, 2015.</w:t>
      </w:r>
    </w:p>
    <w:p w:rsidR="00B605B0" w:rsidRPr="00824337" w:rsidRDefault="00B605B0" w:rsidP="00B605B0">
      <w:pPr>
        <w:numPr>
          <w:ilvl w:val="0"/>
          <w:numId w:val="12"/>
        </w:numPr>
        <w:tabs>
          <w:tab w:val="left" w:pos="830"/>
          <w:tab w:val="left" w:pos="3188"/>
          <w:tab w:val="left" w:pos="6378"/>
          <w:tab w:val="left" w:pos="7970"/>
        </w:tabs>
        <w:spacing w:after="0" w:line="240" w:lineRule="auto"/>
        <w:jc w:val="both"/>
        <w:rPr>
          <w:rFonts w:ascii="Times New Roman" w:eastAsia="Times New Roman" w:hAnsi="Times New Roman" w:cs="Times New Roman"/>
          <w:sz w:val="28"/>
          <w:szCs w:val="28"/>
          <w:lang w:val="kk-KZ" w:eastAsia="ru-RU"/>
        </w:rPr>
      </w:pPr>
      <w:r w:rsidRPr="00824337">
        <w:rPr>
          <w:rFonts w:ascii="Times New Roman" w:eastAsia="Times New Roman" w:hAnsi="Times New Roman" w:cs="Times New Roman"/>
          <w:sz w:val="28"/>
          <w:szCs w:val="28"/>
          <w:lang w:eastAsia="ru-RU"/>
        </w:rPr>
        <w:t>Финансы. Учебник для вузов. Под ред. М. В. Романовского и др. – М.: Перспектива, «</w:t>
      </w:r>
      <w:proofErr w:type="spellStart"/>
      <w:r w:rsidRPr="00824337">
        <w:rPr>
          <w:rFonts w:ascii="Times New Roman" w:eastAsia="Times New Roman" w:hAnsi="Times New Roman" w:cs="Times New Roman"/>
          <w:sz w:val="28"/>
          <w:szCs w:val="28"/>
          <w:lang w:eastAsia="ru-RU"/>
        </w:rPr>
        <w:t>Юнити</w:t>
      </w:r>
      <w:proofErr w:type="spellEnd"/>
      <w:r w:rsidRPr="00824337">
        <w:rPr>
          <w:rFonts w:ascii="Times New Roman" w:eastAsia="Times New Roman" w:hAnsi="Times New Roman" w:cs="Times New Roman"/>
          <w:sz w:val="28"/>
          <w:szCs w:val="28"/>
          <w:lang w:eastAsia="ru-RU"/>
        </w:rPr>
        <w:t>», 2016.</w:t>
      </w:r>
    </w:p>
    <w:p w:rsidR="00B605B0" w:rsidRPr="00824337" w:rsidRDefault="00B605B0" w:rsidP="00B605B0">
      <w:pPr>
        <w:numPr>
          <w:ilvl w:val="0"/>
          <w:numId w:val="12"/>
        </w:numPr>
        <w:tabs>
          <w:tab w:val="left" w:pos="830"/>
          <w:tab w:val="left" w:pos="3188"/>
          <w:tab w:val="left" w:pos="6378"/>
          <w:tab w:val="left" w:pos="7970"/>
        </w:tabs>
        <w:spacing w:after="0" w:line="240" w:lineRule="auto"/>
        <w:jc w:val="both"/>
        <w:rPr>
          <w:rFonts w:ascii="Times New Roman" w:eastAsia="Times New Roman" w:hAnsi="Times New Roman" w:cs="Times New Roman"/>
          <w:sz w:val="28"/>
          <w:szCs w:val="28"/>
          <w:lang w:val="kk-KZ" w:eastAsia="ru-RU"/>
        </w:rPr>
      </w:pPr>
      <w:r w:rsidRPr="00824337">
        <w:rPr>
          <w:rFonts w:ascii="Times New Roman" w:eastAsia="Times New Roman" w:hAnsi="Times New Roman" w:cs="Times New Roman"/>
          <w:sz w:val="28"/>
          <w:szCs w:val="28"/>
          <w:lang w:eastAsia="ru-RU"/>
        </w:rPr>
        <w:t xml:space="preserve">Ли В.Д., Мустафина А.К. Финансы в вопросах и ответах. </w:t>
      </w:r>
      <w:r w:rsidRPr="00824337">
        <w:rPr>
          <w:rFonts w:ascii="Times New Roman" w:eastAsia="Times New Roman" w:hAnsi="Times New Roman" w:cs="Times New Roman"/>
          <w:sz w:val="28"/>
          <w:szCs w:val="28"/>
          <w:lang w:val="kk-KZ" w:eastAsia="ru-RU"/>
        </w:rPr>
        <w:t>Қазақ Университеті</w:t>
      </w:r>
      <w:r w:rsidRPr="00824337">
        <w:rPr>
          <w:rFonts w:ascii="Times New Roman" w:eastAsia="Times New Roman" w:hAnsi="Times New Roman" w:cs="Times New Roman"/>
          <w:sz w:val="28"/>
          <w:szCs w:val="28"/>
          <w:lang w:val="en-US" w:eastAsia="ru-RU"/>
        </w:rPr>
        <w:t>/</w:t>
      </w:r>
      <w:r w:rsidRPr="00824337">
        <w:rPr>
          <w:rFonts w:ascii="Times New Roman" w:eastAsia="Times New Roman" w:hAnsi="Times New Roman" w:cs="Times New Roman"/>
          <w:sz w:val="28"/>
          <w:szCs w:val="28"/>
          <w:lang w:eastAsia="ru-RU"/>
        </w:rPr>
        <w:t xml:space="preserve"> 2016 г.</w:t>
      </w:r>
    </w:p>
    <w:p w:rsidR="00B605B0" w:rsidRPr="00824337" w:rsidRDefault="00B605B0" w:rsidP="00B605B0">
      <w:pPr>
        <w:tabs>
          <w:tab w:val="left" w:pos="830"/>
          <w:tab w:val="left" w:pos="3188"/>
          <w:tab w:val="left" w:pos="6378"/>
          <w:tab w:val="left" w:pos="7970"/>
        </w:tabs>
        <w:spacing w:after="0" w:line="240" w:lineRule="auto"/>
        <w:jc w:val="both"/>
        <w:rPr>
          <w:rFonts w:ascii="Times New Roman" w:eastAsia="Times New Roman" w:hAnsi="Times New Roman" w:cs="Times New Roman"/>
          <w:sz w:val="28"/>
          <w:szCs w:val="28"/>
          <w:lang w:eastAsia="ru-RU"/>
        </w:rPr>
      </w:pPr>
      <w:r w:rsidRPr="00824337">
        <w:rPr>
          <w:rFonts w:ascii="Times New Roman" w:eastAsia="Times New Roman" w:hAnsi="Times New Roman" w:cs="Times New Roman"/>
          <w:sz w:val="28"/>
          <w:szCs w:val="28"/>
          <w:lang w:eastAsia="ru-RU"/>
        </w:rPr>
        <w:t>Интернет –ресурсы:</w:t>
      </w:r>
    </w:p>
    <w:p w:rsidR="00B605B0" w:rsidRPr="00824337" w:rsidRDefault="00B605B0" w:rsidP="00B605B0">
      <w:pPr>
        <w:numPr>
          <w:ilvl w:val="0"/>
          <w:numId w:val="13"/>
        </w:numPr>
        <w:tabs>
          <w:tab w:val="left" w:pos="830"/>
          <w:tab w:val="left" w:pos="3188"/>
          <w:tab w:val="left" w:pos="6378"/>
          <w:tab w:val="left" w:pos="7970"/>
        </w:tabs>
        <w:spacing w:after="0" w:line="240" w:lineRule="auto"/>
        <w:jc w:val="both"/>
        <w:rPr>
          <w:rFonts w:ascii="Times New Roman" w:eastAsia="Times New Roman" w:hAnsi="Times New Roman" w:cs="Times New Roman"/>
          <w:i/>
          <w:iCs/>
          <w:sz w:val="28"/>
          <w:szCs w:val="28"/>
          <w:lang w:eastAsia="ru-RU"/>
        </w:rPr>
      </w:pPr>
      <w:hyperlink r:id="rId15" w:history="1">
        <w:r w:rsidRPr="00824337">
          <w:rPr>
            <w:rFonts w:ascii="Times New Roman" w:eastAsia="Times New Roman" w:hAnsi="Times New Roman" w:cs="Times New Roman"/>
            <w:color w:val="0000FF" w:themeColor="hyperlink"/>
            <w:sz w:val="28"/>
            <w:szCs w:val="28"/>
            <w:u w:val="single"/>
            <w:lang w:eastAsia="ru-RU"/>
          </w:rPr>
          <w:t>www.minfin.gov.kz</w:t>
        </w:r>
      </w:hyperlink>
    </w:p>
    <w:p w:rsidR="00B605B0" w:rsidRPr="00824337" w:rsidRDefault="00B605B0" w:rsidP="00B605B0">
      <w:pPr>
        <w:numPr>
          <w:ilvl w:val="0"/>
          <w:numId w:val="13"/>
        </w:numPr>
        <w:tabs>
          <w:tab w:val="left" w:pos="830"/>
          <w:tab w:val="left" w:pos="3188"/>
          <w:tab w:val="left" w:pos="6378"/>
          <w:tab w:val="left" w:pos="7970"/>
        </w:tabs>
        <w:spacing w:after="0" w:line="240" w:lineRule="auto"/>
        <w:jc w:val="both"/>
        <w:rPr>
          <w:rFonts w:ascii="Times New Roman" w:eastAsia="Times New Roman" w:hAnsi="Times New Roman" w:cs="Times New Roman"/>
          <w:i/>
          <w:iCs/>
          <w:sz w:val="28"/>
          <w:szCs w:val="28"/>
          <w:lang w:eastAsia="ru-RU"/>
        </w:rPr>
      </w:pPr>
      <w:hyperlink r:id="rId16" w:history="1">
        <w:r w:rsidRPr="00824337">
          <w:rPr>
            <w:rFonts w:ascii="Times New Roman" w:eastAsia="Times New Roman" w:hAnsi="Times New Roman" w:cs="Times New Roman"/>
            <w:color w:val="0000FF" w:themeColor="hyperlink"/>
            <w:sz w:val="28"/>
            <w:szCs w:val="28"/>
            <w:u w:val="single"/>
            <w:lang w:eastAsia="ru-RU"/>
          </w:rPr>
          <w:t>www.kase.kz</w:t>
        </w:r>
      </w:hyperlink>
    </w:p>
    <w:p w:rsidR="00B605B0" w:rsidRPr="00824337" w:rsidRDefault="00B605B0" w:rsidP="00B605B0">
      <w:pPr>
        <w:numPr>
          <w:ilvl w:val="0"/>
          <w:numId w:val="13"/>
        </w:numPr>
        <w:tabs>
          <w:tab w:val="left" w:pos="830"/>
          <w:tab w:val="left" w:pos="3188"/>
          <w:tab w:val="left" w:pos="6378"/>
          <w:tab w:val="left" w:pos="7970"/>
        </w:tabs>
        <w:spacing w:after="0" w:line="240" w:lineRule="auto"/>
        <w:jc w:val="both"/>
        <w:rPr>
          <w:rFonts w:ascii="Times New Roman" w:eastAsia="Times New Roman" w:hAnsi="Times New Roman" w:cs="Times New Roman"/>
          <w:i/>
          <w:iCs/>
          <w:sz w:val="28"/>
          <w:szCs w:val="28"/>
          <w:lang w:eastAsia="ru-RU"/>
        </w:rPr>
      </w:pPr>
      <w:hyperlink r:id="rId17" w:history="1">
        <w:r w:rsidRPr="00824337">
          <w:rPr>
            <w:rFonts w:ascii="Times New Roman" w:eastAsia="Times New Roman" w:hAnsi="Times New Roman" w:cs="Times New Roman"/>
            <w:color w:val="0000FF" w:themeColor="hyperlink"/>
            <w:sz w:val="28"/>
            <w:szCs w:val="28"/>
            <w:u w:val="single"/>
            <w:lang w:eastAsia="ru-RU"/>
          </w:rPr>
          <w:t>https://www.zakon.kz</w:t>
        </w:r>
      </w:hyperlink>
    </w:p>
    <w:p w:rsidR="00B605B0" w:rsidRPr="00824337" w:rsidRDefault="00B605B0" w:rsidP="00B605B0">
      <w:pPr>
        <w:numPr>
          <w:ilvl w:val="0"/>
          <w:numId w:val="13"/>
        </w:numPr>
        <w:tabs>
          <w:tab w:val="left" w:pos="830"/>
          <w:tab w:val="left" w:pos="3188"/>
          <w:tab w:val="left" w:pos="6378"/>
          <w:tab w:val="left" w:pos="7970"/>
        </w:tabs>
        <w:spacing w:after="0" w:line="240" w:lineRule="auto"/>
        <w:jc w:val="both"/>
        <w:rPr>
          <w:rFonts w:ascii="Times New Roman" w:eastAsia="Times New Roman" w:hAnsi="Times New Roman" w:cs="Times New Roman"/>
          <w:sz w:val="28"/>
          <w:szCs w:val="28"/>
          <w:lang w:eastAsia="ru-RU"/>
        </w:rPr>
      </w:pPr>
      <w:hyperlink r:id="rId18" w:history="1">
        <w:r w:rsidRPr="00824337">
          <w:rPr>
            <w:rFonts w:ascii="Times New Roman" w:eastAsia="Times New Roman" w:hAnsi="Times New Roman" w:cs="Times New Roman"/>
            <w:color w:val="0000FF" w:themeColor="hyperlink"/>
            <w:sz w:val="28"/>
            <w:szCs w:val="28"/>
            <w:u w:val="single"/>
            <w:lang w:eastAsia="ru-RU"/>
          </w:rPr>
          <w:t>www.nationalbank.kz</w:t>
        </w:r>
      </w:hyperlink>
    </w:p>
    <w:p w:rsidR="00B605B0" w:rsidRPr="00824337" w:rsidRDefault="00B605B0" w:rsidP="00B605B0">
      <w:pPr>
        <w:numPr>
          <w:ilvl w:val="0"/>
          <w:numId w:val="13"/>
        </w:numPr>
        <w:tabs>
          <w:tab w:val="left" w:pos="830"/>
          <w:tab w:val="left" w:pos="3188"/>
          <w:tab w:val="left" w:pos="6378"/>
          <w:tab w:val="left" w:pos="7970"/>
        </w:tabs>
        <w:spacing w:after="0" w:line="240" w:lineRule="auto"/>
        <w:jc w:val="both"/>
        <w:rPr>
          <w:rFonts w:ascii="Times New Roman" w:eastAsia="Times New Roman" w:hAnsi="Times New Roman" w:cs="Times New Roman"/>
          <w:sz w:val="28"/>
          <w:szCs w:val="28"/>
          <w:lang w:eastAsia="ru-RU"/>
        </w:rPr>
      </w:pPr>
      <w:r w:rsidRPr="00824337">
        <w:rPr>
          <w:rFonts w:ascii="Times New Roman" w:eastAsia="Times New Roman" w:hAnsi="Times New Roman" w:cs="Times New Roman"/>
          <w:iCs/>
          <w:sz w:val="28"/>
          <w:szCs w:val="28"/>
          <w:lang w:eastAsia="ru-RU"/>
        </w:rPr>
        <w:t>http://stat.gov.kz</w:t>
      </w:r>
    </w:p>
    <w:p w:rsidR="00B605B0" w:rsidRDefault="00B605B0" w:rsidP="00B605B0">
      <w:pPr>
        <w:spacing w:after="0" w:line="240" w:lineRule="auto"/>
        <w:jc w:val="both"/>
        <w:rPr>
          <w:rFonts w:ascii="Times New Roman" w:eastAsia="Times New Roman" w:hAnsi="Times New Roman" w:cs="Times New Roman"/>
          <w:bCs/>
          <w:sz w:val="28"/>
          <w:szCs w:val="28"/>
          <w:lang w:eastAsia="ru-RU"/>
        </w:rPr>
      </w:pPr>
    </w:p>
    <w:p w:rsidR="00B605B0" w:rsidRDefault="00B605B0" w:rsidP="00B605B0">
      <w:pPr>
        <w:spacing w:after="0" w:line="240" w:lineRule="auto"/>
        <w:jc w:val="both"/>
        <w:rPr>
          <w:rFonts w:ascii="Times New Roman" w:eastAsia="Times New Roman" w:hAnsi="Times New Roman" w:cs="Times New Roman"/>
          <w:bCs/>
          <w:sz w:val="28"/>
          <w:szCs w:val="28"/>
          <w:lang w:eastAsia="ru-RU"/>
        </w:rPr>
      </w:pPr>
    </w:p>
    <w:p w:rsidR="00263BE2" w:rsidRPr="00263BE2" w:rsidRDefault="00263BE2" w:rsidP="00263BE2">
      <w:pPr>
        <w:shd w:val="clear" w:color="auto" w:fill="FFFFFF"/>
        <w:spacing w:after="0" w:line="240" w:lineRule="auto"/>
        <w:contextualSpacing/>
        <w:jc w:val="both"/>
        <w:rPr>
          <w:rFonts w:ascii="Times New Roman" w:eastAsia="Times New Roman" w:hAnsi="Times New Roman" w:cs="Times New Roman"/>
          <w:b/>
          <w:color w:val="000000"/>
          <w:sz w:val="28"/>
          <w:szCs w:val="28"/>
          <w:lang w:eastAsia="ru-RU"/>
        </w:rPr>
      </w:pPr>
    </w:p>
    <w:sectPr w:rsidR="00263BE2" w:rsidRPr="00263BE2" w:rsidSect="00263BE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1F6D"/>
    <w:multiLevelType w:val="multilevel"/>
    <w:tmpl w:val="97D2F6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C3699"/>
    <w:multiLevelType w:val="multilevel"/>
    <w:tmpl w:val="B9C8D8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F7B60"/>
    <w:multiLevelType w:val="multilevel"/>
    <w:tmpl w:val="B92C66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1F2A01"/>
    <w:multiLevelType w:val="multilevel"/>
    <w:tmpl w:val="5B541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E007E2"/>
    <w:multiLevelType w:val="hybridMultilevel"/>
    <w:tmpl w:val="1C122B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2A610048"/>
    <w:multiLevelType w:val="multilevel"/>
    <w:tmpl w:val="D28270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5D181A"/>
    <w:multiLevelType w:val="hybridMultilevel"/>
    <w:tmpl w:val="8FD68C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41FF1B8A"/>
    <w:multiLevelType w:val="multilevel"/>
    <w:tmpl w:val="548632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5328BC"/>
    <w:multiLevelType w:val="multilevel"/>
    <w:tmpl w:val="CF14C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153557"/>
    <w:multiLevelType w:val="multilevel"/>
    <w:tmpl w:val="30743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6428F9"/>
    <w:multiLevelType w:val="hybridMultilevel"/>
    <w:tmpl w:val="2E1C56C8"/>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1" w15:restartNumberingAfterBreak="0">
    <w:nsid w:val="4F1E780B"/>
    <w:multiLevelType w:val="hybridMultilevel"/>
    <w:tmpl w:val="C7D4940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659A0F9E"/>
    <w:multiLevelType w:val="hybridMultilevel"/>
    <w:tmpl w:val="E618A9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6AC311D1"/>
    <w:multiLevelType w:val="multilevel"/>
    <w:tmpl w:val="426EC2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3"/>
  </w:num>
  <w:num w:numId="3">
    <w:abstractNumId w:val="8"/>
  </w:num>
  <w:num w:numId="4">
    <w:abstractNumId w:val="5"/>
  </w:num>
  <w:num w:numId="5">
    <w:abstractNumId w:val="7"/>
  </w:num>
  <w:num w:numId="6">
    <w:abstractNumId w:val="0"/>
  </w:num>
  <w:num w:numId="7">
    <w:abstractNumId w:val="2"/>
  </w:num>
  <w:num w:numId="8">
    <w:abstractNumId w:val="9"/>
  </w:num>
  <w:num w:numId="9">
    <w:abstractNumId w:val="3"/>
  </w:num>
  <w:num w:numId="10">
    <w:abstractNumId w:val="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0"/>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499"/>
    <w:rsid w:val="0000024C"/>
    <w:rsid w:val="00263BE2"/>
    <w:rsid w:val="006E3759"/>
    <w:rsid w:val="00A25499"/>
    <w:rsid w:val="00AE0391"/>
    <w:rsid w:val="00B605B0"/>
    <w:rsid w:val="00C2517D"/>
    <w:rsid w:val="00CB3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E74DA5-BD51-49EA-833D-EB0E91C9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03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123184">
      <w:bodyDiv w:val="1"/>
      <w:marLeft w:val="0"/>
      <w:marRight w:val="0"/>
      <w:marTop w:val="0"/>
      <w:marBottom w:val="0"/>
      <w:divBdr>
        <w:top w:val="none" w:sz="0" w:space="0" w:color="auto"/>
        <w:left w:val="none" w:sz="0" w:space="0" w:color="auto"/>
        <w:bottom w:val="none" w:sz="0" w:space="0" w:color="auto"/>
        <w:right w:val="none" w:sz="0" w:space="0" w:color="auto"/>
      </w:divBdr>
    </w:div>
    <w:div w:id="63382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tionalbank.kz/?getpg=outurl&amp;out=http://nationalbank.kz/?docid=1549" TargetMode="External"/><Relationship Id="rId13" Type="http://schemas.openxmlformats.org/officeDocument/2006/relationships/hyperlink" Target="http://nationalbank.kz/?getpg=outurl&amp;out=http://nationalbank.kz/?docid=277&amp;switch=russian" TargetMode="External"/><Relationship Id="rId18" Type="http://schemas.openxmlformats.org/officeDocument/2006/relationships/hyperlink" Target="http://www.nationalbank.kz" TargetMode="External"/><Relationship Id="rId3" Type="http://schemas.openxmlformats.org/officeDocument/2006/relationships/settings" Target="settings.xml"/><Relationship Id="rId7" Type="http://schemas.openxmlformats.org/officeDocument/2006/relationships/hyperlink" Target="http://nationalbank.kz/?getpg=outurl&amp;out=http://nationalbank.kz/?docid=277&amp;switch=russian" TargetMode="External"/><Relationship Id="rId12" Type="http://schemas.openxmlformats.org/officeDocument/2006/relationships/hyperlink" Target="http://nationalbank.kz/?getpg=outurl&amp;out=http://nationalbank.kz/?docid=1549" TargetMode="External"/><Relationship Id="rId17" Type="http://schemas.openxmlformats.org/officeDocument/2006/relationships/hyperlink" Target="https://www.zakon.kz" TargetMode="External"/><Relationship Id="rId2" Type="http://schemas.openxmlformats.org/officeDocument/2006/relationships/styles" Target="styles.xml"/><Relationship Id="rId16" Type="http://schemas.openxmlformats.org/officeDocument/2006/relationships/hyperlink" Target="http://www.kase.k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nationalbank.kz/?getpg=outurl&amp;out=http://www.nationalbank.kz/?docid=3331&amp;lang=russian&amp;gLang=russian&amp;gData=newnb&amp;switch=rus" TargetMode="External"/><Relationship Id="rId11" Type="http://schemas.openxmlformats.org/officeDocument/2006/relationships/hyperlink" Target="http://nationalbank.kz/?getpg=outurl&amp;out=http://nationalbank.kz/?docid=666" TargetMode="External"/><Relationship Id="rId5" Type="http://schemas.openxmlformats.org/officeDocument/2006/relationships/hyperlink" Target="http://nationalbank.kz/?getpg=outurl&amp;out=http://www.nationalbank.kz/?docid=3332&amp;lang=russian&amp;gLang=russian&amp;gData=newnb&amp;switch=rus" TargetMode="External"/><Relationship Id="rId15" Type="http://schemas.openxmlformats.org/officeDocument/2006/relationships/hyperlink" Target="http://www.minfin.gov.kz" TargetMode="External"/><Relationship Id="rId10" Type="http://schemas.openxmlformats.org/officeDocument/2006/relationships/hyperlink" Target="http://nationalbank.kz/?getpg=outurl&amp;out=http://nationalbank.kz/?docid=154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ationalbank.kz/?getpg=outurl&amp;out=http://nationalbank.kz/?docid=3291" TargetMode="External"/><Relationship Id="rId14" Type="http://schemas.openxmlformats.org/officeDocument/2006/relationships/hyperlink" Target="http://nationalbank.kz/?getpg=outurl&amp;out=http://www.nationalbank.kz/?docid=3336&amp;lang=russian&amp;gLang=russian&amp;gData=newnb&amp;switch=r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2238</Words>
  <Characters>12761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123</cp:lastModifiedBy>
  <cp:revision>8</cp:revision>
  <dcterms:created xsi:type="dcterms:W3CDTF">2019-10-21T06:07:00Z</dcterms:created>
  <dcterms:modified xsi:type="dcterms:W3CDTF">2020-11-09T06:48:00Z</dcterms:modified>
</cp:coreProperties>
</file>